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D096AE">
      <w:pPr>
        <w:spacing w:line="360" w:lineRule="auto"/>
        <w:ind w:left="660"/>
        <w:rPr>
          <w:rFonts w:asciiTheme="minorEastAsia" w:hAnsiTheme="minorEastAsia"/>
          <w:bCs/>
          <w:color w:val="auto"/>
          <w:sz w:val="30"/>
          <w:highlight w:val="none"/>
        </w:rPr>
      </w:pPr>
    </w:p>
    <w:p w14:paraId="485FC19C">
      <w:pPr>
        <w:spacing w:line="360" w:lineRule="auto"/>
        <w:ind w:left="660"/>
        <w:rPr>
          <w:rFonts w:asciiTheme="minorEastAsia" w:hAnsiTheme="minorEastAsia"/>
          <w:bCs/>
          <w:color w:val="auto"/>
          <w:sz w:val="30"/>
          <w:highlight w:val="none"/>
        </w:rPr>
      </w:pPr>
    </w:p>
    <w:p w14:paraId="4FF4DB9A">
      <w:pPr>
        <w:topLinePunct/>
        <w:spacing w:line="360" w:lineRule="auto"/>
        <w:jc w:val="center"/>
        <w:rPr>
          <w:rFonts w:hint="eastAsia" w:ascii="宋体" w:hAnsi="宋体" w:eastAsia="宋体" w:cs="宋体"/>
          <w:b/>
          <w:color w:val="auto"/>
          <w:kern w:val="2"/>
          <w:sz w:val="52"/>
          <w:szCs w:val="52"/>
          <w:highlight w:val="none"/>
          <w:lang w:val="en-US" w:eastAsia="zh-CN" w:bidi="ar-SA"/>
        </w:rPr>
      </w:pPr>
      <w:r>
        <w:rPr>
          <w:rFonts w:hint="eastAsia" w:ascii="宋体" w:hAnsi="宋体" w:eastAsia="宋体" w:cs="宋体"/>
          <w:b/>
          <w:color w:val="auto"/>
          <w:kern w:val="2"/>
          <w:sz w:val="52"/>
          <w:szCs w:val="52"/>
          <w:highlight w:val="none"/>
          <w:lang w:val="en-US" w:eastAsia="zh-CN" w:bidi="ar-SA"/>
        </w:rPr>
        <w:t>无锡市政府采购项目</w:t>
      </w:r>
    </w:p>
    <w:p w14:paraId="22C5FB20">
      <w:pPr>
        <w:spacing w:line="360" w:lineRule="auto"/>
        <w:jc w:val="center"/>
        <w:rPr>
          <w:rFonts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21D1C811">
      <w:pPr>
        <w:spacing w:line="360" w:lineRule="auto"/>
        <w:rPr>
          <w:rFonts w:asciiTheme="minorEastAsia" w:hAnsiTheme="minorEastAsia"/>
          <w:b/>
          <w:bCs/>
          <w:color w:val="auto"/>
          <w:sz w:val="30"/>
          <w:highlight w:val="none"/>
        </w:rPr>
      </w:pPr>
    </w:p>
    <w:p w14:paraId="735E1354">
      <w:pPr>
        <w:spacing w:line="360" w:lineRule="auto"/>
        <w:jc w:val="center"/>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0"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pt;z-index:251659264;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pWIZrUAAAACQEAAA8AAAAAAAAAAQAgAAAAIgAAAGRycy9kb3ducmV2&#10;LnhtbFBLAQIUABQAAAAIAIdO4kBqtasmxwEAAKoDAAAOAAAAAAAAAAEAIAAAACMBAABkcnMvZTJv&#10;RG9jLnhtbFBLBQYAAAAABgAGAFkBAABcBQ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p>
    <w:p w14:paraId="6A7F2C9F">
      <w:pPr>
        <w:pStyle w:val="392"/>
        <w:spacing w:line="360" w:lineRule="auto"/>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t>（暗标）</w:t>
      </w:r>
    </w:p>
    <w:p w14:paraId="4CEC16E9">
      <w:pPr>
        <w:spacing w:line="360" w:lineRule="auto"/>
        <w:rPr>
          <w:rFonts w:asciiTheme="minorEastAsia" w:hAnsiTheme="minorEastAsia"/>
          <w:b/>
          <w:bCs/>
          <w:color w:val="auto"/>
          <w:sz w:val="30"/>
          <w:highlight w:val="none"/>
        </w:rPr>
      </w:pPr>
    </w:p>
    <w:p w14:paraId="7FFA1FC5">
      <w:pPr>
        <w:spacing w:line="360" w:lineRule="auto"/>
        <w:ind w:firstLine="1500" w:firstLineChars="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采购项目编号：</w:t>
      </w:r>
      <w:r>
        <w:rPr>
          <w:rFonts w:hint="eastAsia" w:eastAsia="宋体" w:asciiTheme="minorEastAsia" w:hAnsiTheme="minorEastAsia"/>
          <w:bCs/>
          <w:color w:val="auto"/>
          <w:sz w:val="30"/>
          <w:szCs w:val="30"/>
          <w:highlight w:val="none"/>
          <w:lang w:eastAsia="zh-CN"/>
        </w:rPr>
        <w:t>JSZC-320211-SRZJ-G2026-0003</w:t>
      </w:r>
    </w:p>
    <w:p w14:paraId="04B76C9F">
      <w:pPr>
        <w:spacing w:line="360" w:lineRule="auto"/>
        <w:ind w:firstLine="1500" w:firstLineChars="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eastAsia="宋体" w:asciiTheme="minorEastAsia" w:hAnsiTheme="minorEastAsia"/>
          <w:bCs/>
          <w:color w:val="auto"/>
          <w:sz w:val="30"/>
          <w:szCs w:val="30"/>
          <w:highlight w:val="none"/>
          <w:lang w:eastAsia="zh-CN"/>
        </w:rPr>
        <w:t>2026年雪浪街道河面保洁服务项目</w:t>
      </w:r>
    </w:p>
    <w:p w14:paraId="733AEC22">
      <w:pPr>
        <w:spacing w:line="360" w:lineRule="auto"/>
        <w:ind w:firstLine="1500" w:firstLineChars="500"/>
        <w:jc w:val="both"/>
        <w:rPr>
          <w:rFonts w:hint="eastAsia"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   购   人：</w:t>
      </w:r>
      <w:r>
        <w:rPr>
          <w:rFonts w:hint="eastAsia" w:asciiTheme="minorEastAsia" w:hAnsiTheme="minorEastAsia"/>
          <w:bCs/>
          <w:color w:val="auto"/>
          <w:sz w:val="30"/>
          <w:szCs w:val="30"/>
          <w:highlight w:val="none"/>
          <w:lang w:eastAsia="zh-CN"/>
        </w:rPr>
        <w:t>无锡市滨湖区雪浪街道办事处</w:t>
      </w:r>
    </w:p>
    <w:p w14:paraId="6BCDF556">
      <w:pPr>
        <w:spacing w:line="360" w:lineRule="auto"/>
        <w:ind w:firstLine="1500" w:firstLineChars="500"/>
        <w:jc w:val="both"/>
        <w:rPr>
          <w:rFonts w:hint="eastAsia"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lang w:eastAsia="zh-CN"/>
        </w:rPr>
        <w:t>采购代理机构</w:t>
      </w:r>
      <w:r>
        <w:rPr>
          <w:rFonts w:hint="eastAsia" w:asciiTheme="minorEastAsia" w:hAnsiTheme="minorEastAsia"/>
          <w:bCs/>
          <w:color w:val="auto"/>
          <w:sz w:val="30"/>
          <w:szCs w:val="30"/>
          <w:highlight w:val="none"/>
        </w:rPr>
        <w:t>：</w:t>
      </w:r>
      <w:r>
        <w:rPr>
          <w:rFonts w:hint="eastAsia" w:asciiTheme="minorEastAsia" w:hAnsiTheme="minorEastAsia"/>
          <w:bCs/>
          <w:color w:val="auto"/>
          <w:sz w:val="30"/>
          <w:szCs w:val="30"/>
          <w:highlight w:val="none"/>
          <w:lang w:eastAsia="zh-CN"/>
        </w:rPr>
        <w:t>江苏融智建工程咨询有限公司</w:t>
      </w:r>
    </w:p>
    <w:p w14:paraId="6BFF7EDF">
      <w:pPr>
        <w:spacing w:line="360" w:lineRule="auto"/>
        <w:rPr>
          <w:rFonts w:asciiTheme="minorEastAsia" w:hAnsiTheme="minorEastAsia"/>
          <w:bCs/>
          <w:color w:val="auto"/>
          <w:sz w:val="32"/>
          <w:highlight w:val="none"/>
        </w:rPr>
      </w:pPr>
    </w:p>
    <w:p w14:paraId="7B800885">
      <w:pPr>
        <w:spacing w:line="360" w:lineRule="auto"/>
        <w:rPr>
          <w:rFonts w:asciiTheme="minorEastAsia" w:hAnsiTheme="minorEastAsia"/>
          <w:bCs/>
          <w:color w:val="auto"/>
          <w:sz w:val="30"/>
          <w:highlight w:val="none"/>
        </w:rPr>
      </w:pPr>
    </w:p>
    <w:p w14:paraId="1E741652">
      <w:pPr>
        <w:spacing w:line="360" w:lineRule="auto"/>
        <w:rPr>
          <w:rFonts w:asciiTheme="minorEastAsia" w:hAnsiTheme="minorEastAsia"/>
          <w:bCs/>
          <w:color w:val="auto"/>
          <w:sz w:val="30"/>
          <w:highlight w:val="none"/>
        </w:rPr>
      </w:pPr>
    </w:p>
    <w:p w14:paraId="1537B5BE">
      <w:pPr>
        <w:spacing w:line="360" w:lineRule="auto"/>
        <w:rPr>
          <w:rFonts w:asciiTheme="minorEastAsia" w:hAnsiTheme="minorEastAsia"/>
          <w:bCs/>
          <w:color w:val="auto"/>
          <w:sz w:val="30"/>
          <w:highlight w:val="none"/>
        </w:rPr>
      </w:pPr>
    </w:p>
    <w:p w14:paraId="629EA157">
      <w:pPr>
        <w:spacing w:line="360" w:lineRule="auto"/>
        <w:rPr>
          <w:rFonts w:asciiTheme="minorEastAsia" w:hAnsiTheme="minorEastAsia"/>
          <w:bCs/>
          <w:color w:val="auto"/>
          <w:sz w:val="30"/>
          <w:highlight w:val="none"/>
        </w:rPr>
      </w:pPr>
    </w:p>
    <w:p w14:paraId="6F160DF2">
      <w:pPr>
        <w:spacing w:line="360" w:lineRule="auto"/>
        <w:jc w:val="center"/>
        <w:rPr>
          <w:rFonts w:asciiTheme="minorEastAsia" w:hAnsiTheme="minorEastAsia"/>
          <w:bCs/>
          <w:color w:val="auto"/>
          <w:sz w:val="44"/>
          <w:szCs w:val="44"/>
          <w:highlight w:val="none"/>
        </w:rPr>
      </w:pPr>
      <w:r>
        <w:rPr>
          <w:rFonts w:hint="eastAsia" w:eastAsia="宋体" w:asciiTheme="minorEastAsia" w:hAnsiTheme="minorEastAsia"/>
          <w:bCs/>
          <w:color w:val="auto"/>
          <w:sz w:val="44"/>
          <w:szCs w:val="44"/>
          <w:highlight w:val="none"/>
          <w:lang w:eastAsia="zh-CN"/>
        </w:rPr>
        <w:t>二〇二</w:t>
      </w:r>
      <w:r>
        <w:rPr>
          <w:rFonts w:hint="eastAsia" w:eastAsia="宋体" w:asciiTheme="minorEastAsia" w:hAnsiTheme="minorEastAsia"/>
          <w:bCs/>
          <w:color w:val="auto"/>
          <w:sz w:val="44"/>
          <w:szCs w:val="44"/>
          <w:highlight w:val="none"/>
          <w:lang w:val="en-US" w:eastAsia="zh-CN"/>
        </w:rPr>
        <w:t>六</w:t>
      </w:r>
      <w:r>
        <w:rPr>
          <w:rFonts w:hint="eastAsia" w:eastAsia="宋体" w:asciiTheme="minorEastAsia" w:hAnsiTheme="minorEastAsia"/>
          <w:bCs/>
          <w:color w:val="auto"/>
          <w:sz w:val="44"/>
          <w:szCs w:val="44"/>
          <w:highlight w:val="none"/>
          <w:lang w:eastAsia="zh-CN"/>
        </w:rPr>
        <w:t>年</w:t>
      </w:r>
      <w:r>
        <w:rPr>
          <w:rFonts w:hint="eastAsia" w:asciiTheme="minorEastAsia" w:hAnsiTheme="minorEastAsia"/>
          <w:bCs/>
          <w:color w:val="auto"/>
          <w:sz w:val="44"/>
          <w:szCs w:val="44"/>
          <w:highlight w:val="none"/>
        </w:rPr>
        <w:t>六月</w:t>
      </w:r>
    </w:p>
    <w:p w14:paraId="2793E1FB">
      <w:pPr>
        <w:spacing w:line="360" w:lineRule="auto"/>
        <w:rPr>
          <w:rStyle w:val="54"/>
          <w:rFonts w:asciiTheme="minorEastAsia" w:hAnsiTheme="minorEastAsia"/>
          <w:bCs/>
          <w:color w:val="auto"/>
          <w:sz w:val="48"/>
          <w:highlight w:val="none"/>
        </w:rPr>
      </w:pPr>
    </w:p>
    <w:p w14:paraId="62B50A70">
      <w:pPr>
        <w:spacing w:line="360" w:lineRule="auto"/>
        <w:jc w:val="center"/>
        <w:rPr>
          <w:rStyle w:val="54"/>
          <w:rFonts w:asciiTheme="minorEastAsia" w:hAnsiTheme="minorEastAsia"/>
          <w:bCs/>
          <w:color w:val="auto"/>
          <w:sz w:val="48"/>
          <w:highlight w:val="none"/>
          <w:u w:val="none"/>
        </w:rPr>
      </w:pPr>
    </w:p>
    <w:p w14:paraId="0EFC82EC">
      <w:pPr>
        <w:spacing w:line="360" w:lineRule="auto"/>
        <w:jc w:val="center"/>
        <w:rPr>
          <w:rStyle w:val="54"/>
          <w:rFonts w:asciiTheme="minorEastAsia" w:hAnsiTheme="minorEastAsia"/>
          <w:bCs/>
          <w:color w:val="auto"/>
          <w:sz w:val="48"/>
          <w:highlight w:val="none"/>
          <w:u w:val="none"/>
        </w:rPr>
      </w:pPr>
    </w:p>
    <w:p w14:paraId="1A43298C">
      <w:pPr>
        <w:spacing w:line="360" w:lineRule="auto"/>
        <w:jc w:val="center"/>
        <w:rPr>
          <w:rStyle w:val="54"/>
          <w:rFonts w:asciiTheme="minorEastAsia" w:hAnsiTheme="minorEastAsia"/>
          <w:bCs/>
          <w:color w:val="auto"/>
          <w:sz w:val="48"/>
          <w:highlight w:val="none"/>
          <w:u w:val="none"/>
        </w:rPr>
      </w:pPr>
    </w:p>
    <w:p w14:paraId="5BAEAC93">
      <w:pPr>
        <w:pStyle w:val="392"/>
        <w:spacing w:line="360" w:lineRule="auto"/>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6D6282B9">
      <w:pPr>
        <w:spacing w:line="360" w:lineRule="auto"/>
        <w:jc w:val="center"/>
        <w:outlineLvl w:val="0"/>
        <w:rPr>
          <w:rFonts w:ascii="黑体" w:hAnsi="Arial" w:eastAsia="黑体"/>
          <w:color w:val="auto"/>
          <w:sz w:val="44"/>
          <w:highlight w:val="none"/>
        </w:rPr>
      </w:pPr>
    </w:p>
    <w:p w14:paraId="6AE58357">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14:paraId="6CA58B27">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30D37E9D">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6F761BED">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07EF3EC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3DE4A73E">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02AF5DF0">
      <w:pPr>
        <w:spacing w:line="360" w:lineRule="auto"/>
        <w:rPr>
          <w:rFonts w:asciiTheme="minorEastAsia" w:hAnsiTheme="minorEastAsia"/>
          <w:bCs/>
          <w:color w:val="auto"/>
          <w:sz w:val="28"/>
          <w:szCs w:val="28"/>
          <w:highlight w:val="none"/>
        </w:rPr>
      </w:pPr>
    </w:p>
    <w:p w14:paraId="670A3C5C">
      <w:pPr>
        <w:spacing w:line="360" w:lineRule="auto"/>
        <w:rPr>
          <w:rFonts w:asciiTheme="minorEastAsia" w:hAnsiTheme="minorEastAsia"/>
          <w:bCs/>
          <w:color w:val="auto"/>
          <w:sz w:val="32"/>
          <w:highlight w:val="none"/>
        </w:rPr>
      </w:pPr>
    </w:p>
    <w:p w14:paraId="646000FC">
      <w:pPr>
        <w:spacing w:line="360" w:lineRule="auto"/>
        <w:rPr>
          <w:rFonts w:asciiTheme="minorEastAsia" w:hAnsiTheme="minorEastAsia"/>
          <w:bCs/>
          <w:color w:val="auto"/>
          <w:sz w:val="32"/>
          <w:highlight w:val="none"/>
        </w:rPr>
      </w:pPr>
    </w:p>
    <w:p w14:paraId="2710E8B5">
      <w:pPr>
        <w:spacing w:line="360" w:lineRule="auto"/>
        <w:rPr>
          <w:rFonts w:asciiTheme="minorEastAsia" w:hAnsiTheme="minorEastAsia"/>
          <w:bCs/>
          <w:color w:val="auto"/>
          <w:sz w:val="32"/>
          <w:highlight w:val="none"/>
        </w:rPr>
      </w:pPr>
    </w:p>
    <w:p w14:paraId="08149692">
      <w:pPr>
        <w:spacing w:line="360" w:lineRule="auto"/>
        <w:rPr>
          <w:rFonts w:asciiTheme="minorEastAsia" w:hAnsiTheme="minorEastAsia"/>
          <w:bCs/>
          <w:color w:val="auto"/>
          <w:sz w:val="32"/>
          <w:highlight w:val="none"/>
        </w:rPr>
      </w:pPr>
    </w:p>
    <w:p w14:paraId="70089929">
      <w:pPr>
        <w:spacing w:line="360" w:lineRule="auto"/>
        <w:rPr>
          <w:rFonts w:asciiTheme="minorEastAsia" w:hAnsiTheme="minorEastAsia"/>
          <w:color w:val="auto"/>
          <w:sz w:val="32"/>
          <w:szCs w:val="32"/>
          <w:highlight w:val="none"/>
        </w:rPr>
      </w:pPr>
    </w:p>
    <w:p w14:paraId="474AD578">
      <w:pPr>
        <w:spacing w:line="360" w:lineRule="auto"/>
        <w:rPr>
          <w:rFonts w:asciiTheme="minorEastAsia" w:hAnsiTheme="minorEastAsia"/>
          <w:color w:val="auto"/>
          <w:sz w:val="32"/>
          <w:szCs w:val="32"/>
          <w:highlight w:val="none"/>
        </w:rPr>
      </w:pPr>
    </w:p>
    <w:p w14:paraId="474D607A">
      <w:pPr>
        <w:spacing w:line="360" w:lineRule="auto"/>
        <w:rPr>
          <w:rFonts w:asciiTheme="minorEastAsia" w:hAnsiTheme="minorEastAsia"/>
          <w:bCs/>
          <w:color w:val="auto"/>
          <w:sz w:val="32"/>
          <w:highlight w:val="none"/>
        </w:rPr>
      </w:pPr>
    </w:p>
    <w:p w14:paraId="0B290127">
      <w:pPr>
        <w:spacing w:line="360" w:lineRule="auto"/>
        <w:rPr>
          <w:rFonts w:asciiTheme="minorEastAsia" w:hAnsiTheme="minorEastAsia"/>
          <w:bCs/>
          <w:color w:val="auto"/>
          <w:sz w:val="32"/>
          <w:highlight w:val="none"/>
        </w:rPr>
      </w:pPr>
    </w:p>
    <w:p w14:paraId="46776CD3">
      <w:pPr>
        <w:pStyle w:val="34"/>
        <w:spacing w:line="360" w:lineRule="auto"/>
        <w:ind w:firstLine="0"/>
        <w:jc w:val="both"/>
        <w:rPr>
          <w:rFonts w:asciiTheme="minorEastAsia" w:hAnsiTheme="minorEastAsia"/>
          <w:color w:val="auto"/>
          <w:highlight w:val="none"/>
        </w:rPr>
      </w:pPr>
      <w:bookmarkStart w:id="0" w:name="报价方须知前附表"/>
      <w:bookmarkEnd w:id="0"/>
    </w:p>
    <w:p w14:paraId="5E228372">
      <w:pPr>
        <w:spacing w:line="360" w:lineRule="auto"/>
        <w:jc w:val="center"/>
        <w:rPr>
          <w:rFonts w:asciiTheme="minorEastAsia" w:hAnsiTheme="minorEastAsia"/>
          <w:b/>
          <w:bCs/>
          <w:color w:val="auto"/>
          <w:sz w:val="28"/>
          <w:szCs w:val="28"/>
          <w:highlight w:val="none"/>
        </w:rPr>
      </w:pPr>
    </w:p>
    <w:p w14:paraId="70991332">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p>
    <w:p w14:paraId="3319BBE3">
      <w:pPr>
        <w:spacing w:line="360" w:lineRule="auto"/>
        <w:jc w:val="center"/>
        <w:rPr>
          <w:rFonts w:hint="eastAsia" w:asciiTheme="minorEastAsia" w:hAnsiTheme="minorEastAsia"/>
          <w:b/>
          <w:bCs/>
          <w:color w:val="auto"/>
          <w:sz w:val="28"/>
          <w:szCs w:val="28"/>
          <w:highlight w:val="none"/>
        </w:rPr>
      </w:pPr>
      <w:r>
        <w:rPr>
          <w:rFonts w:hint="eastAsia" w:ascii="黑体" w:hAnsi="黑体" w:eastAsia="黑体" w:cs="黑体"/>
          <w:b w:val="0"/>
          <w:bCs w:val="0"/>
          <w:color w:val="auto"/>
          <w:sz w:val="36"/>
          <w:szCs w:val="36"/>
          <w:highlight w:val="none"/>
        </w:rPr>
        <w:t>第</w:t>
      </w:r>
      <w:r>
        <w:rPr>
          <w:rFonts w:hint="eastAsia" w:ascii="黑体" w:hAnsi="黑体" w:eastAsia="黑体" w:cs="黑体"/>
          <w:b w:val="0"/>
          <w:bCs w:val="0"/>
          <w:color w:val="auto"/>
          <w:sz w:val="36"/>
          <w:szCs w:val="36"/>
          <w:highlight w:val="none"/>
          <w:lang w:val="en-US" w:eastAsia="zh-CN"/>
        </w:rPr>
        <w:t>一</w:t>
      </w:r>
      <w:r>
        <w:rPr>
          <w:rFonts w:hint="eastAsia" w:ascii="黑体" w:hAnsi="黑体" w:eastAsia="黑体" w:cs="黑体"/>
          <w:b w:val="0"/>
          <w:bCs w:val="0"/>
          <w:color w:val="auto"/>
          <w:sz w:val="36"/>
          <w:szCs w:val="36"/>
          <w:highlight w:val="none"/>
        </w:rPr>
        <w:t>章</w:t>
      </w:r>
      <w:r>
        <w:rPr>
          <w:rFonts w:hint="eastAsia" w:ascii="黑体" w:hAnsi="黑体" w:eastAsia="黑体" w:cs="黑体"/>
          <w:b w:val="0"/>
          <w:bCs w:val="0"/>
          <w:color w:val="auto"/>
          <w:sz w:val="36"/>
          <w:szCs w:val="36"/>
          <w:highlight w:val="none"/>
          <w:lang w:val="en-US" w:eastAsia="zh-CN"/>
        </w:rPr>
        <w:t xml:space="preserve">  </w:t>
      </w:r>
      <w:r>
        <w:rPr>
          <w:rFonts w:hint="eastAsia" w:ascii="黑体" w:hAnsi="黑体" w:eastAsia="黑体" w:cs="黑体"/>
          <w:b w:val="0"/>
          <w:bCs w:val="0"/>
          <w:color w:val="auto"/>
          <w:sz w:val="36"/>
          <w:szCs w:val="36"/>
          <w:highlight w:val="none"/>
        </w:rPr>
        <w:t>投标邀请函</w:t>
      </w:r>
    </w:p>
    <w:p w14:paraId="14B49390">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江苏融智建工程咨询有限公司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lang w:eastAsia="zh-CN"/>
        </w:rPr>
        <w:t>无锡市滨湖区雪浪街道办事处</w:t>
      </w:r>
      <w:r>
        <w:rPr>
          <w:rFonts w:hint="eastAsia" w:asciiTheme="minorEastAsia" w:hAnsiTheme="minorEastAsia"/>
          <w:bCs/>
          <w:color w:val="auto"/>
          <w:sz w:val="24"/>
          <w:szCs w:val="24"/>
          <w:highlight w:val="none"/>
        </w:rPr>
        <w:t>的委托，对</w:t>
      </w:r>
      <w:r>
        <w:rPr>
          <w:rFonts w:hint="eastAsia" w:eastAsia="宋体" w:asciiTheme="minorEastAsia" w:hAnsiTheme="minorEastAsia"/>
          <w:bCs/>
          <w:color w:val="auto"/>
          <w:sz w:val="24"/>
          <w:highlight w:val="none"/>
          <w:u w:val="single"/>
          <w:lang w:eastAsia="zh-CN"/>
        </w:rPr>
        <w:t>2026年雪浪街道河面保洁服务项目</w:t>
      </w:r>
      <w:r>
        <w:rPr>
          <w:rFonts w:hint="eastAsia" w:asciiTheme="minorEastAsia" w:hAnsiTheme="minorEastAsia"/>
          <w:bCs/>
          <w:color w:val="auto"/>
          <w:sz w:val="24"/>
          <w:szCs w:val="24"/>
          <w:highlight w:val="none"/>
        </w:rPr>
        <w:t>进行公开招标采购，欢迎符合相关条件的供应商参加投标。</w:t>
      </w:r>
    </w:p>
    <w:p w14:paraId="34E72AB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2CCBCE27">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eastAsia="宋体" w:cs="宋体" w:asciiTheme="minorEastAsia" w:hAnsiTheme="minorEastAsia"/>
          <w:color w:val="auto"/>
          <w:sz w:val="24"/>
          <w:highlight w:val="none"/>
          <w:lang w:eastAsia="zh-CN"/>
        </w:rPr>
        <w:t>2026年雪浪街道河面保洁服务项目</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eastAsia="宋体"/>
          <w:b/>
          <w:bCs/>
          <w:color w:val="auto"/>
          <w:sz w:val="24"/>
          <w:szCs w:val="24"/>
          <w:highlight w:val="none"/>
          <w:lang w:eastAsia="zh-CN"/>
        </w:rPr>
        <w:t>2026年</w:t>
      </w:r>
      <w:r>
        <w:rPr>
          <w:rFonts w:hint="eastAsia" w:ascii="宋体" w:hAnsi="宋体" w:eastAsia="宋体"/>
          <w:b/>
          <w:bCs/>
          <w:color w:val="auto"/>
          <w:sz w:val="24"/>
          <w:szCs w:val="24"/>
          <w:highlight w:val="none"/>
          <w:lang w:val="en-US" w:eastAsia="zh-CN"/>
        </w:rPr>
        <w:t>7</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21</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6398E9A0">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1BB5199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1.项目名称：</w:t>
      </w:r>
      <w:r>
        <w:rPr>
          <w:rFonts w:hint="eastAsia" w:eastAsia="宋体" w:cs="宋体" w:asciiTheme="minorEastAsia" w:hAnsiTheme="minorEastAsia"/>
          <w:color w:val="auto"/>
          <w:sz w:val="24"/>
          <w:szCs w:val="24"/>
          <w:highlight w:val="none"/>
          <w:lang w:eastAsia="zh-CN"/>
        </w:rPr>
        <w:t>2026年雪浪街道河面保洁服务项目</w:t>
      </w:r>
    </w:p>
    <w:p w14:paraId="5EC25AC9">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2.项目编号：</w:t>
      </w:r>
      <w:r>
        <w:rPr>
          <w:rFonts w:hint="eastAsia" w:eastAsia="宋体" w:cs="宋体" w:asciiTheme="minorEastAsia" w:hAnsiTheme="minorEastAsia"/>
          <w:color w:val="auto"/>
          <w:sz w:val="24"/>
          <w:szCs w:val="24"/>
          <w:highlight w:val="none"/>
          <w:lang w:eastAsia="zh-CN"/>
        </w:rPr>
        <w:t>JSZC-320211-SRZJ-G2026-0003</w:t>
      </w:r>
    </w:p>
    <w:p w14:paraId="2C250F09">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eastAsia="zh-CN"/>
        </w:rPr>
        <w:t>400万元</w:t>
      </w:r>
      <w:r>
        <w:rPr>
          <w:rFonts w:hint="eastAsia" w:cs="宋体" w:asciiTheme="minorEastAsia" w:hAnsiTheme="minorEastAsia"/>
          <w:color w:val="auto"/>
          <w:sz w:val="24"/>
          <w:szCs w:val="24"/>
          <w:highlight w:val="none"/>
        </w:rPr>
        <w:t>；</w:t>
      </w:r>
    </w:p>
    <w:p w14:paraId="547A5C56">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eastAsia="zh-CN"/>
        </w:rPr>
        <w:t>369.8720万元；</w:t>
      </w:r>
    </w:p>
    <w:p w14:paraId="28F5639A">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5.采购需求：</w:t>
      </w:r>
      <w:r>
        <w:rPr>
          <w:rFonts w:hint="eastAsia" w:ascii="宋体" w:hAnsi="宋体" w:eastAsia="宋体" w:cs="Times New Roman"/>
          <w:color w:val="auto"/>
          <w:kern w:val="2"/>
          <w:sz w:val="24"/>
          <w:szCs w:val="24"/>
          <w:highlight w:val="none"/>
          <w:lang w:val="en-US" w:eastAsia="zh-CN" w:bidi="ar-SA"/>
        </w:rPr>
        <w:t>为进一步加强和规范辖区内河道河面保洁，提高保洁质量，建立河道保洁工作长效管理机制。本项目拟对山水城辖区内53条河道进行河面保洁委托服务，要求做到河道水面达到“无漂浮物、无杂乱水草、无聚集水葫芦、无病死动物、无垃圾杂物”的“五无”标准，确保水面清洁、干净、流畅。</w:t>
      </w:r>
      <w:r>
        <w:rPr>
          <w:rFonts w:hint="eastAsia" w:eastAsia="宋体" w:cs="宋体" w:asciiTheme="minorEastAsia" w:hAnsiTheme="minorEastAsia"/>
          <w:color w:val="auto"/>
          <w:sz w:val="24"/>
          <w:szCs w:val="24"/>
          <w:highlight w:val="none"/>
          <w:lang w:val="en-US" w:eastAsia="zh-CN"/>
        </w:rPr>
        <w:t>具体内容</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Theme="minorEastAsia" w:hAnsiTheme="minorEastAsia"/>
          <w:color w:val="auto"/>
          <w:sz w:val="24"/>
          <w:highlight w:val="none"/>
        </w:rPr>
        <w:t>；</w:t>
      </w:r>
    </w:p>
    <w:p w14:paraId="77F36635">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w:t>
      </w:r>
      <w:r>
        <w:rPr>
          <w:rFonts w:hint="eastAsia" w:eastAsia="宋体" w:asciiTheme="minorEastAsia" w:hAnsiTheme="minorEastAsia"/>
          <w:color w:val="auto"/>
          <w:sz w:val="24"/>
          <w:szCs w:val="24"/>
          <w:highlight w:val="none"/>
          <w:lang w:eastAsia="zh-CN"/>
        </w:rPr>
        <w:t>服务期限：一年</w:t>
      </w:r>
      <w:r>
        <w:rPr>
          <w:rFonts w:hint="eastAsia" w:cs="宋体" w:asciiTheme="minorEastAsia" w:hAnsiTheme="minorEastAsia"/>
          <w:color w:val="auto"/>
          <w:sz w:val="24"/>
          <w:szCs w:val="24"/>
          <w:highlight w:val="none"/>
        </w:rPr>
        <w:t>；</w:t>
      </w:r>
    </w:p>
    <w:p w14:paraId="41A4EED8">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7.</w:t>
      </w:r>
      <w:r>
        <w:rPr>
          <w:rFonts w:hint="eastAsia" w:eastAsia="宋体" w:cs="宋体" w:asciiTheme="minorEastAsia" w:hAnsiTheme="minorEastAsia"/>
          <w:color w:val="auto"/>
          <w:sz w:val="24"/>
          <w:szCs w:val="24"/>
          <w:highlight w:val="none"/>
          <w:lang w:eastAsia="zh-CN"/>
        </w:rPr>
        <w:t>服务标准：满足采购人需求，通过采购人考核；</w:t>
      </w:r>
    </w:p>
    <w:p w14:paraId="4175B18D">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8.</w:t>
      </w:r>
      <w:r>
        <w:rPr>
          <w:rFonts w:hint="eastAsia" w:ascii="宋体" w:hAnsi="宋体"/>
          <w:color w:val="auto"/>
          <w:sz w:val="24"/>
          <w:highlight w:val="none"/>
        </w:rPr>
        <w:t>响应时间：接到电话后立即响应，需现场应急的，接报后</w:t>
      </w:r>
      <w:r>
        <w:rPr>
          <w:rFonts w:hint="eastAsia" w:ascii="宋体" w:hAnsi="宋体"/>
          <w:color w:val="auto"/>
          <w:sz w:val="24"/>
          <w:highlight w:val="none"/>
          <w:lang w:val="en-US" w:eastAsia="zh-CN"/>
        </w:rPr>
        <w:t>0.5</w:t>
      </w:r>
      <w:r>
        <w:rPr>
          <w:rFonts w:hint="eastAsia" w:ascii="宋体" w:hAnsi="宋体"/>
          <w:color w:val="auto"/>
          <w:sz w:val="24"/>
          <w:highlight w:val="none"/>
        </w:rPr>
        <w:t>小时内到达现场，进行应急处理。</w:t>
      </w:r>
    </w:p>
    <w:p w14:paraId="4501478C">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9.</w:t>
      </w:r>
      <w:r>
        <w:rPr>
          <w:rFonts w:hint="eastAsia" w:cs="宋体" w:asciiTheme="minorEastAsia" w:hAnsiTheme="minorEastAsia"/>
          <w:color w:val="auto"/>
          <w:sz w:val="24"/>
          <w:szCs w:val="24"/>
          <w:highlight w:val="none"/>
        </w:rPr>
        <w:t>本项目是否专门面向中小微企业：</w:t>
      </w:r>
      <w:r>
        <w:rPr>
          <w:rFonts w:hint="eastAsia" w:eastAsia="宋体" w:cs="宋体" w:asciiTheme="minorEastAsia" w:hAnsiTheme="minorEastAsia"/>
          <w:color w:val="auto"/>
          <w:sz w:val="24"/>
          <w:szCs w:val="24"/>
          <w:highlight w:val="none"/>
          <w:lang w:val="en-US" w:eastAsia="zh-CN"/>
        </w:rPr>
        <w:t>是</w:t>
      </w:r>
      <w:r>
        <w:rPr>
          <w:rFonts w:hint="eastAsia" w:cs="宋体" w:asciiTheme="minorEastAsia" w:hAnsiTheme="minorEastAsia"/>
          <w:color w:val="auto"/>
          <w:sz w:val="24"/>
          <w:szCs w:val="24"/>
          <w:highlight w:val="none"/>
        </w:rPr>
        <w:t>；</w:t>
      </w:r>
    </w:p>
    <w:p w14:paraId="760474E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10</w:t>
      </w:r>
      <w:r>
        <w:rPr>
          <w:rFonts w:hint="eastAsia" w:cs="宋体" w:asciiTheme="minorEastAsia" w:hAnsiTheme="minorEastAsia"/>
          <w:color w:val="auto"/>
          <w:sz w:val="24"/>
          <w:szCs w:val="24"/>
          <w:highlight w:val="none"/>
        </w:rPr>
        <w:t>.本项目标的所属行业：其他未列明行业</w:t>
      </w:r>
      <w:r>
        <w:rPr>
          <w:rFonts w:hint="eastAsia" w:eastAsia="宋体" w:cs="宋体" w:asciiTheme="minorEastAsia" w:hAnsiTheme="minorEastAsia"/>
          <w:color w:val="auto"/>
          <w:sz w:val="24"/>
          <w:szCs w:val="24"/>
          <w:highlight w:val="none"/>
          <w:lang w:eastAsia="zh-CN"/>
        </w:rPr>
        <w:t>；</w:t>
      </w:r>
      <w:r>
        <w:rPr>
          <w:rFonts w:hint="eastAsia" w:ascii="宋体" w:hAnsi="宋体" w:cs="宋体"/>
          <w:color w:val="auto"/>
          <w:sz w:val="24"/>
          <w:szCs w:val="24"/>
          <w:highlight w:val="none"/>
        </w:rPr>
        <w:t>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业人员10人以下的为微型企业。</w:t>
      </w:r>
    </w:p>
    <w:p w14:paraId="41A5F7C8">
      <w:pPr>
        <w:widowControl/>
        <w:shd w:val="clear" w:color="auto" w:fill="FFFFFF"/>
        <w:spacing w:line="360" w:lineRule="auto"/>
        <w:ind w:firstLine="480"/>
        <w:jc w:val="left"/>
        <w:rPr>
          <w:rFonts w:asciiTheme="minorEastAsia" w:hAnsiTheme="minorEastAsia"/>
          <w:color w:val="auto"/>
          <w:highlight w:val="none"/>
        </w:rPr>
      </w:pPr>
      <w:r>
        <w:rPr>
          <w:rFonts w:hint="eastAsia" w:eastAsia="宋体" w:cs="宋体" w:asciiTheme="minorEastAsia" w:hAnsiTheme="minorEastAsia"/>
          <w:color w:val="auto"/>
          <w:sz w:val="24"/>
          <w:szCs w:val="24"/>
          <w:highlight w:val="none"/>
          <w:lang w:val="en-US" w:eastAsia="zh-CN"/>
        </w:rPr>
        <w:t>11</w:t>
      </w:r>
      <w:r>
        <w:rPr>
          <w:rFonts w:hint="eastAsia" w:cs="宋体" w:asciiTheme="minorEastAsia" w:hAnsiTheme="minorEastAsia"/>
          <w:color w:val="auto"/>
          <w:sz w:val="24"/>
          <w:szCs w:val="24"/>
          <w:highlight w:val="none"/>
        </w:rPr>
        <w:t>.本项目</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联合投标。</w:t>
      </w:r>
    </w:p>
    <w:p w14:paraId="5F494999">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3C6F1F4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6051264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0B78E9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2.1中小企业政策：本项目专门面向中小企业，资格证明文件中必须提交《中小企业声明函》或《监狱企业证明文件》或《残疾人福利性单位声明函》；</w:t>
      </w:r>
    </w:p>
    <w:p w14:paraId="5D36E84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7ECDC843">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3.本项目的特定资格要求：</w:t>
      </w:r>
      <w:r>
        <w:rPr>
          <w:rFonts w:hint="eastAsia" w:ascii="宋体" w:hAnsi="宋体" w:eastAsia="宋体" w:cs="黑体"/>
          <w:color w:val="auto"/>
          <w:sz w:val="24"/>
          <w:highlight w:val="none"/>
          <w:lang w:val="en-US" w:eastAsia="zh-CN"/>
        </w:rPr>
        <w:t>无</w:t>
      </w:r>
    </w:p>
    <w:p w14:paraId="0053ED7C">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14:paraId="67FD6D5C">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070595B7">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56717B02">
      <w:pPr>
        <w:spacing w:line="360" w:lineRule="auto"/>
        <w:ind w:firstLine="540"/>
        <w:rPr>
          <w:rStyle w:val="57"/>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38154596">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62383158">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52505893">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ascii="宋体" w:hAnsi="宋体" w:eastAsia="宋体"/>
          <w:b/>
          <w:bCs/>
          <w:color w:val="auto"/>
          <w:sz w:val="24"/>
          <w:szCs w:val="24"/>
          <w:highlight w:val="none"/>
          <w:lang w:eastAsia="zh-CN"/>
        </w:rPr>
        <w:t>2026年</w:t>
      </w:r>
      <w:r>
        <w:rPr>
          <w:rFonts w:hint="eastAsia" w:ascii="宋体" w:hAnsi="宋体" w:eastAsia="宋体"/>
          <w:b/>
          <w:bCs/>
          <w:color w:val="auto"/>
          <w:sz w:val="24"/>
          <w:szCs w:val="24"/>
          <w:highlight w:val="none"/>
          <w:lang w:val="en-US" w:eastAsia="zh-CN"/>
        </w:rPr>
        <w:t>7</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21</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w:t>
      </w:r>
      <w:r>
        <w:rPr>
          <w:rFonts w:hint="eastAsia" w:cs="Times New Roman" w:asciiTheme="minorEastAsia" w:hAnsiTheme="minorEastAsia"/>
          <w:b/>
          <w:bCs/>
          <w:color w:val="auto"/>
          <w:sz w:val="24"/>
          <w:szCs w:val="24"/>
          <w:highlight w:val="none"/>
        </w:rPr>
        <w:t>分</w:t>
      </w:r>
      <w:r>
        <w:rPr>
          <w:rFonts w:hint="eastAsia" w:cs="Times New Roman" w:asciiTheme="minorEastAsia" w:hAnsiTheme="minorEastAsia"/>
          <w:bCs/>
          <w:color w:val="auto"/>
          <w:sz w:val="24"/>
          <w:szCs w:val="24"/>
          <w:highlight w:val="none"/>
        </w:rPr>
        <w:t>（北京时间），截止时间后上传的任何投标文件恕不接受。</w:t>
      </w:r>
    </w:p>
    <w:p w14:paraId="2A9B484F">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04A657DA">
      <w:pPr>
        <w:pStyle w:val="143"/>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1E46A3F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3F1A1FC">
      <w:pPr>
        <w:spacing w:line="360"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14:paraId="7A85116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2BFE1610">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792761A4">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eastAsia="宋体" w:cs="宋体" w:asciiTheme="minorEastAsia" w:hAnsiTheme="minorEastAsia"/>
          <w:color w:val="auto"/>
          <w:sz w:val="24"/>
          <w:szCs w:val="24"/>
          <w:highlight w:val="none"/>
          <w:lang w:eastAsia="zh-CN"/>
        </w:rPr>
        <w:t>采购代理机构</w:t>
      </w:r>
      <w:r>
        <w:rPr>
          <w:rFonts w:hint="eastAsia" w:cs="宋体" w:asciiTheme="minorEastAsia" w:hAnsiTheme="minorEastAsia"/>
          <w:color w:val="auto"/>
          <w:sz w:val="24"/>
          <w:szCs w:val="24"/>
          <w:highlight w:val="none"/>
        </w:rPr>
        <w:t>：</w:t>
      </w:r>
    </w:p>
    <w:p w14:paraId="3CDAAE19">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江苏融智建工程咨询有限公司</w:t>
      </w:r>
    </w:p>
    <w:p w14:paraId="433F0BAD">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lang w:eastAsia="zh-CN"/>
        </w:rPr>
        <w:t>蒋</w:t>
      </w:r>
      <w:r>
        <w:rPr>
          <w:rFonts w:hint="eastAsia" w:eastAsia="宋体" w:cs="宋体" w:asciiTheme="minorEastAsia" w:hAnsiTheme="minorEastAsia"/>
          <w:color w:val="auto"/>
          <w:sz w:val="24"/>
          <w:szCs w:val="24"/>
          <w:highlight w:val="none"/>
          <w:lang w:val="en-US" w:eastAsia="zh-CN"/>
        </w:rPr>
        <w:t>玮婷、陈余杰</w:t>
      </w:r>
      <w:r>
        <w:rPr>
          <w:rFonts w:hint="eastAsia" w:cs="宋体" w:asciiTheme="minorEastAsia" w:hAnsiTheme="minorEastAsia"/>
          <w:color w:val="auto"/>
          <w:sz w:val="24"/>
          <w:szCs w:val="24"/>
          <w:highlight w:val="none"/>
        </w:rPr>
        <w:t xml:space="preserve"> </w:t>
      </w:r>
    </w:p>
    <w:p w14:paraId="358F0031">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eastAsia="宋体" w:cs="宋体" w:asciiTheme="minorEastAsia" w:hAnsiTheme="minorEastAsia"/>
          <w:color w:val="auto"/>
          <w:sz w:val="24"/>
          <w:szCs w:val="24"/>
          <w:highlight w:val="none"/>
          <w:lang w:eastAsia="zh-CN"/>
        </w:rPr>
        <w:t>17798755262、</w:t>
      </w:r>
      <w:r>
        <w:rPr>
          <w:rFonts w:hint="eastAsia" w:eastAsia="宋体" w:cs="宋体" w:asciiTheme="minorEastAsia" w:hAnsiTheme="minorEastAsia"/>
          <w:color w:val="auto"/>
          <w:sz w:val="24"/>
          <w:szCs w:val="24"/>
          <w:highlight w:val="none"/>
          <w:lang w:val="en-US" w:eastAsia="zh-CN"/>
        </w:rPr>
        <w:t>13327929059</w:t>
      </w:r>
      <w:r>
        <w:rPr>
          <w:rFonts w:hint="eastAsia" w:cs="宋体" w:asciiTheme="minorEastAsia" w:hAnsiTheme="minorEastAsia"/>
          <w:color w:val="auto"/>
          <w:sz w:val="24"/>
          <w:szCs w:val="24"/>
          <w:highlight w:val="none"/>
        </w:rPr>
        <w:t xml:space="preserve">              </w:t>
      </w:r>
    </w:p>
    <w:p w14:paraId="1F0DA689">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lang w:eastAsia="zh-CN"/>
        </w:rPr>
        <w:t>：</w:t>
      </w:r>
      <w:r>
        <w:rPr>
          <w:rFonts w:hint="eastAsia" w:cs="宋体" w:asciiTheme="minorEastAsia" w:hAnsiTheme="minorEastAsia"/>
          <w:color w:val="auto"/>
          <w:sz w:val="24"/>
          <w:szCs w:val="24"/>
          <w:highlight w:val="none"/>
        </w:rPr>
        <w:t xml:space="preserve"> </w:t>
      </w:r>
      <w:r>
        <w:rPr>
          <w:rFonts w:hint="eastAsia" w:eastAsia="宋体" w:cs="宋体" w:asciiTheme="minorEastAsia" w:hAnsiTheme="minorEastAsia"/>
          <w:color w:val="auto"/>
          <w:sz w:val="24"/>
          <w:szCs w:val="24"/>
          <w:highlight w:val="none"/>
          <w:lang w:eastAsia="zh-CN"/>
        </w:rPr>
        <w:t>无锡市滨湖区绣溪路58号（恒华科技园）20号楼610</w:t>
      </w:r>
      <w:r>
        <w:rPr>
          <w:rFonts w:hint="eastAsia" w:cs="宋体" w:asciiTheme="minorEastAsia" w:hAnsiTheme="minorEastAsia"/>
          <w:color w:val="auto"/>
          <w:sz w:val="24"/>
          <w:szCs w:val="24"/>
          <w:highlight w:val="none"/>
        </w:rPr>
        <w:t xml:space="preserve">    </w:t>
      </w:r>
    </w:p>
    <w:p w14:paraId="16A8977E">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邮箱：</w:t>
      </w:r>
      <w:r>
        <w:rPr>
          <w:rFonts w:hint="eastAsia" w:eastAsia="宋体" w:cs="宋体" w:asciiTheme="minorEastAsia" w:hAnsiTheme="minorEastAsia"/>
          <w:color w:val="auto"/>
          <w:sz w:val="24"/>
          <w:szCs w:val="24"/>
          <w:highlight w:val="none"/>
          <w:lang w:eastAsia="zh-CN"/>
        </w:rPr>
        <w:t>jsrzj2020@163.com</w:t>
      </w:r>
    </w:p>
    <w:p w14:paraId="0C4C9EC9">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2.采购人：</w:t>
      </w:r>
    </w:p>
    <w:p w14:paraId="40C103E4">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无锡市滨湖区雪浪街道办事处</w:t>
      </w:r>
    </w:p>
    <w:p w14:paraId="3D426537">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联系人：张澄宇</w:t>
      </w:r>
    </w:p>
    <w:p w14:paraId="344217C3">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联系电话：</w:t>
      </w:r>
      <w:r>
        <w:rPr>
          <w:rFonts w:hint="eastAsia" w:eastAsia="宋体" w:cs="宋体" w:asciiTheme="minorEastAsia" w:hAnsiTheme="minorEastAsia"/>
          <w:color w:val="auto"/>
          <w:sz w:val="24"/>
          <w:szCs w:val="24"/>
          <w:highlight w:val="none"/>
          <w:lang w:eastAsia="zh-CN"/>
        </w:rPr>
        <w:t>13914116551</w:t>
      </w:r>
    </w:p>
    <w:p w14:paraId="6269DD57">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联系地址：无锡市滨湖区锦溪路100号</w:t>
      </w:r>
    </w:p>
    <w:p w14:paraId="41BF5B54">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75A4AC63">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7C697689">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643E381C">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7128E12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4F4AAC1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3F32A57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w:t>
      </w:r>
      <w:r>
        <w:rPr>
          <w:rFonts w:hint="eastAsia" w:ascii="宋体" w:hAnsi="宋体" w:eastAsia="宋体"/>
          <w:color w:val="auto"/>
          <w:sz w:val="24"/>
          <w:szCs w:val="24"/>
          <w:highlight w:val="none"/>
          <w:lang w:eastAsia="zh-CN"/>
        </w:rPr>
        <w:t>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7509C37">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103938B6">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4BE86B47">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26CE8E70">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4230CD55">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573FDA7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6F1227FD">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3CE39EF5">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在“江苏政府采购网”发布的更正公告。</w:t>
      </w:r>
    </w:p>
    <w:p w14:paraId="4FD9F58D">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306A814">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5B4DFB8B">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1）纸质投标文件：本项目为不见面开标，</w:t>
      </w:r>
      <w:r>
        <w:rPr>
          <w:rFonts w:hint="eastAsia" w:eastAsia="宋体" w:cs="Times New Roman" w:asciiTheme="minorEastAsia" w:hAnsiTheme="minorEastAsia"/>
          <w:color w:val="auto"/>
          <w:sz w:val="24"/>
          <w:szCs w:val="24"/>
          <w:highlight w:val="none"/>
          <w:lang w:val="en-US" w:eastAsia="zh-CN"/>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lang w:eastAsia="zh-CN"/>
        </w:rPr>
        <w:t>采购代理机构</w:t>
      </w:r>
      <w:r>
        <w:rPr>
          <w:rFonts w:hint="eastAsia" w:cs="Times New Roman" w:asciiTheme="minorEastAsia" w:hAnsiTheme="minorEastAsia"/>
          <w:b/>
          <w:color w:val="auto"/>
          <w:sz w:val="24"/>
          <w:szCs w:val="24"/>
          <w:highlight w:val="none"/>
        </w:rPr>
        <w:t>提供与电子投标文件完全一致的纸质投标文件（2份：一正、一副）。</w:t>
      </w:r>
    </w:p>
    <w:p w14:paraId="128D4106">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2）供应商请仔细阅读供应商注册流程和招标文件中关于电子开评标等相关事项，如有问题可发送邮件或电话咨询。</w:t>
      </w:r>
      <w:bookmarkStart w:id="1" w:name="_Toc120614211"/>
    </w:p>
    <w:p w14:paraId="5DD622F8">
      <w:pPr>
        <w:widowControl/>
        <w:spacing w:line="360" w:lineRule="auto"/>
        <w:jc w:val="center"/>
        <w:rPr>
          <w:rFonts w:ascii="黑体" w:hAnsi="黑体" w:eastAsia="黑体"/>
          <w:color w:val="auto"/>
          <w:sz w:val="36"/>
          <w:szCs w:val="36"/>
          <w:highlight w:val="none"/>
        </w:rPr>
      </w:pPr>
    </w:p>
    <w:p w14:paraId="3A510D2A">
      <w:pPr>
        <w:widowControl/>
        <w:spacing w:line="360" w:lineRule="auto"/>
        <w:jc w:val="left"/>
        <w:rPr>
          <w:rFonts w:ascii="黑体" w:hAnsi="黑体" w:eastAsia="黑体"/>
          <w:color w:val="auto"/>
          <w:sz w:val="36"/>
          <w:szCs w:val="36"/>
          <w:highlight w:val="none"/>
        </w:rPr>
      </w:pPr>
    </w:p>
    <w:p w14:paraId="1D6F9907">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r>
    </w:p>
    <w:p w14:paraId="2EDEDED4">
      <w:pPr>
        <w:widowControl/>
        <w:spacing w:line="360" w:lineRule="auto"/>
        <w:jc w:val="center"/>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1"/>
      <w:bookmarkStart w:id="2" w:name="_Toc513029202"/>
      <w:bookmarkStart w:id="3" w:name="_Toc16938518"/>
      <w:bookmarkStart w:id="4" w:name="_Toc20823274"/>
      <w:bookmarkStart w:id="5" w:name="_Toc120614213"/>
      <w:r>
        <w:rPr>
          <w:rFonts w:hint="eastAsia" w:ascii="黑体" w:hAnsi="黑体" w:eastAsia="黑体"/>
          <w:color w:val="auto"/>
          <w:sz w:val="36"/>
          <w:szCs w:val="36"/>
          <w:highlight w:val="none"/>
        </w:rPr>
        <w:t>投标人须知</w:t>
      </w:r>
      <w:bookmarkEnd w:id="2"/>
      <w:bookmarkEnd w:id="3"/>
      <w:bookmarkEnd w:id="4"/>
      <w:bookmarkEnd w:id="5"/>
    </w:p>
    <w:p w14:paraId="4B7E6F34">
      <w:pPr>
        <w:pStyle w:val="143"/>
        <w:keepNext w:val="0"/>
        <w:keepLines w:val="0"/>
        <w:spacing w:before="0" w:after="0" w:line="360" w:lineRule="auto"/>
        <w:ind w:firstLine="452"/>
        <w:rPr>
          <w:color w:val="auto"/>
          <w:sz w:val="30"/>
          <w:szCs w:val="30"/>
          <w:highlight w:val="none"/>
          <w:lang w:eastAsia="zh-CN"/>
        </w:rPr>
      </w:pPr>
      <w:bookmarkStart w:id="6" w:name="_Toc120614214"/>
      <w:bookmarkStart w:id="7" w:name="_Toc513029203"/>
      <w:bookmarkStart w:id="8" w:name="_Toc20823275"/>
      <w:bookmarkStart w:id="9" w:name="_Toc16938519"/>
      <w:r>
        <w:rPr>
          <w:rFonts w:hint="eastAsia"/>
          <w:color w:val="auto"/>
          <w:sz w:val="30"/>
          <w:szCs w:val="30"/>
          <w:highlight w:val="none"/>
          <w:lang w:eastAsia="zh-CN"/>
        </w:rPr>
        <w:t>一、总则</w:t>
      </w:r>
      <w:bookmarkEnd w:id="6"/>
      <w:bookmarkEnd w:id="7"/>
      <w:bookmarkEnd w:id="8"/>
      <w:bookmarkEnd w:id="9"/>
    </w:p>
    <w:p w14:paraId="072C8163">
      <w:pPr>
        <w:pStyle w:val="320"/>
        <w:keepNext w:val="0"/>
        <w:keepLines w:val="0"/>
        <w:spacing w:before="0" w:after="0" w:line="360" w:lineRule="auto"/>
        <w:ind w:firstLine="422"/>
        <w:rPr>
          <w:rFonts w:ascii="宋体" w:hAnsi="宋体" w:eastAsia="宋体"/>
          <w:bCs w:val="0"/>
          <w:color w:val="auto"/>
          <w:highlight w:val="none"/>
          <w:lang w:eastAsia="zh-CN"/>
        </w:rPr>
      </w:pPr>
      <w:bookmarkStart w:id="10" w:name="_Hlt16619475"/>
      <w:bookmarkEnd w:id="10"/>
      <w:bookmarkStart w:id="11" w:name="_Toc513029204"/>
      <w:bookmarkStart w:id="12" w:name="_Toc16938520"/>
      <w:bookmarkStart w:id="13" w:name="_Toc20823276"/>
      <w:r>
        <w:rPr>
          <w:rFonts w:hint="eastAsia" w:ascii="宋体" w:hAnsi="宋体" w:eastAsia="宋体"/>
          <w:bCs w:val="0"/>
          <w:color w:val="auto"/>
          <w:highlight w:val="none"/>
          <w:lang w:eastAsia="zh-CN"/>
        </w:rPr>
        <w:t>1.招标方式</w:t>
      </w:r>
      <w:bookmarkEnd w:id="11"/>
      <w:bookmarkEnd w:id="12"/>
      <w:bookmarkEnd w:id="13"/>
    </w:p>
    <w:p w14:paraId="33BE5E1B">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D12BCBC">
      <w:pPr>
        <w:pStyle w:val="320"/>
        <w:keepNext w:val="0"/>
        <w:keepLines w:val="0"/>
        <w:spacing w:before="0" w:after="0" w:line="360" w:lineRule="auto"/>
        <w:ind w:firstLine="422"/>
        <w:rPr>
          <w:rFonts w:ascii="宋体" w:hAnsi="宋体" w:eastAsia="宋体"/>
          <w:bCs w:val="0"/>
          <w:color w:val="auto"/>
          <w:highlight w:val="none"/>
          <w:lang w:eastAsia="zh-CN"/>
        </w:rPr>
      </w:pPr>
      <w:bookmarkStart w:id="14" w:name="_Toc16938521"/>
      <w:bookmarkStart w:id="15" w:name="_Toc20823277"/>
      <w:bookmarkStart w:id="16" w:name="_Toc513029205"/>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采购人、采购代理机构、投标人、联合体</w:t>
      </w:r>
    </w:p>
    <w:p w14:paraId="1474680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484BE6F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20A3114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0E3E10FB">
      <w:pPr>
        <w:pStyle w:val="320"/>
        <w:keepNext w:val="0"/>
        <w:keepLines w:val="0"/>
        <w:spacing w:before="0" w:after="0" w:line="360" w:lineRule="auto"/>
        <w:ind w:firstLine="422"/>
        <w:rPr>
          <w:rFonts w:ascii="宋体" w:hAnsi="宋体" w:eastAsia="宋体"/>
          <w:bCs w:val="0"/>
          <w:color w:val="auto"/>
          <w:highlight w:val="none"/>
          <w:lang w:eastAsia="zh-CN"/>
        </w:rPr>
      </w:pPr>
      <w:bookmarkStart w:id="17" w:name="_Toc16938522"/>
      <w:bookmarkStart w:id="18" w:name="_Toc20823278"/>
      <w:bookmarkStart w:id="19" w:name="_Toc513029206"/>
      <w:r>
        <w:rPr>
          <w:rFonts w:hint="eastAsia" w:ascii="宋体" w:hAnsi="宋体" w:eastAsia="宋体"/>
          <w:bCs w:val="0"/>
          <w:color w:val="auto"/>
          <w:highlight w:val="none"/>
          <w:lang w:eastAsia="zh-CN"/>
        </w:rPr>
        <w:t>3.适用法律</w:t>
      </w:r>
      <w:bookmarkEnd w:id="17"/>
      <w:bookmarkEnd w:id="18"/>
      <w:bookmarkEnd w:id="19"/>
    </w:p>
    <w:p w14:paraId="3B905094">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4FEF26C5">
      <w:pPr>
        <w:pStyle w:val="320"/>
        <w:keepNext w:val="0"/>
        <w:keepLines w:val="0"/>
        <w:spacing w:before="0" w:after="0" w:line="360" w:lineRule="auto"/>
        <w:ind w:firstLine="422"/>
        <w:rPr>
          <w:rFonts w:ascii="宋体" w:hAnsi="宋体" w:eastAsia="宋体"/>
          <w:bCs w:val="0"/>
          <w:color w:val="auto"/>
          <w:highlight w:val="none"/>
          <w:lang w:eastAsia="zh-CN"/>
        </w:rPr>
      </w:pPr>
      <w:bookmarkStart w:id="20" w:name="_Toc462564067"/>
      <w:bookmarkStart w:id="21" w:name="_Toc16938523"/>
      <w:bookmarkStart w:id="22" w:name="_Toc513029207"/>
      <w:bookmarkStart w:id="23" w:name="_Toc20823279"/>
      <w:r>
        <w:rPr>
          <w:rFonts w:hint="eastAsia" w:ascii="宋体" w:hAnsi="宋体" w:eastAsia="宋体"/>
          <w:bCs w:val="0"/>
          <w:color w:val="auto"/>
          <w:highlight w:val="none"/>
          <w:lang w:eastAsia="zh-CN"/>
        </w:rPr>
        <w:t>4.投标费用</w:t>
      </w:r>
      <w:bookmarkEnd w:id="20"/>
      <w:bookmarkEnd w:id="21"/>
      <w:bookmarkEnd w:id="22"/>
      <w:bookmarkEnd w:id="23"/>
    </w:p>
    <w:p w14:paraId="61BEF629">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江苏融智建工程咨询有限公司</w:t>
      </w:r>
      <w:r>
        <w:rPr>
          <w:rFonts w:hint="eastAsia" w:ascii="宋体" w:hAnsi="宋体"/>
          <w:color w:val="auto"/>
          <w:sz w:val="24"/>
          <w:highlight w:val="none"/>
        </w:rPr>
        <w:t>在任何情况下均无义务和责任承担这些费用。</w:t>
      </w:r>
    </w:p>
    <w:p w14:paraId="4B57C37C">
      <w:pPr>
        <w:spacing w:line="360" w:lineRule="auto"/>
        <w:ind w:firstLine="480"/>
        <w:rPr>
          <w:rFonts w:hint="eastAsia" w:ascii="宋体" w:hAnsi="宋体"/>
          <w:color w:val="auto"/>
          <w:sz w:val="24"/>
          <w:highlight w:val="none"/>
        </w:rPr>
      </w:pPr>
      <w:r>
        <w:rPr>
          <w:rFonts w:hint="eastAsia" w:ascii="宋体" w:hAnsi="宋体"/>
          <w:color w:val="auto"/>
          <w:sz w:val="24"/>
          <w:highlight w:val="none"/>
        </w:rPr>
        <w:t>4.2</w:t>
      </w:r>
      <w:r>
        <w:rPr>
          <w:rFonts w:hint="eastAsia" w:ascii="宋体" w:hAnsi="宋体" w:eastAsia="宋体"/>
          <w:bCs/>
          <w:color w:val="auto"/>
          <w:sz w:val="24"/>
          <w:highlight w:val="none"/>
          <w:lang w:val="en-US" w:eastAsia="zh-CN"/>
        </w:rPr>
        <w:t>根据采购人与采购代理机构签署的代理协议中明确规定，</w:t>
      </w:r>
      <w:r>
        <w:rPr>
          <w:rFonts w:hint="eastAsia" w:ascii="宋体" w:hAnsi="宋体"/>
          <w:bCs/>
          <w:color w:val="auto"/>
          <w:sz w:val="24"/>
          <w:highlight w:val="none"/>
        </w:rPr>
        <w:t>本项目采购代理服务费由中标人支付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供应商的投标报价必须足额包含代理服务费</w:t>
      </w:r>
      <w:r>
        <w:rPr>
          <w:rFonts w:hint="eastAsia" w:ascii="宋体" w:hAnsi="宋体" w:eastAsia="宋体" w:cs="宋体"/>
          <w:color w:val="auto"/>
          <w:sz w:val="24"/>
          <w:szCs w:val="24"/>
          <w:highlight w:val="none"/>
          <w:lang w:eastAsia="zh-CN"/>
        </w:rPr>
        <w:t>。招标代理服务费以中标价为计费基础，收费标准为（服务类）：中标金额100万（含100万）以下费率为1.5%，100万-500万费率为0.80%，</w:t>
      </w:r>
      <w:r>
        <w:rPr>
          <w:rFonts w:hint="eastAsia" w:ascii="宋体" w:hAnsi="宋体" w:eastAsia="宋体" w:cs="宋体"/>
          <w:color w:val="auto"/>
          <w:sz w:val="24"/>
          <w:szCs w:val="24"/>
          <w:highlight w:val="none"/>
          <w:lang w:val="en-US" w:eastAsia="zh-CN"/>
        </w:rPr>
        <w:t>按上述收费费率的八折计取</w:t>
      </w:r>
      <w:r>
        <w:rPr>
          <w:rFonts w:hint="eastAsia" w:ascii="宋体" w:hAnsi="宋体"/>
          <w:color w:val="auto"/>
          <w:sz w:val="24"/>
          <w:highlight w:val="none"/>
        </w:rPr>
        <w:t>。</w:t>
      </w:r>
    </w:p>
    <w:p w14:paraId="6A0138BD">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5.招标文件的约束力</w:t>
      </w:r>
    </w:p>
    <w:p w14:paraId="2442C90B">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20EE0372">
      <w:pPr>
        <w:pStyle w:val="143"/>
        <w:keepNext w:val="0"/>
        <w:keepLines w:val="0"/>
        <w:spacing w:before="0" w:after="0" w:line="360" w:lineRule="auto"/>
        <w:ind w:firstLine="452"/>
        <w:rPr>
          <w:color w:val="auto"/>
          <w:sz w:val="30"/>
          <w:szCs w:val="30"/>
          <w:highlight w:val="none"/>
          <w:lang w:eastAsia="zh-CN"/>
        </w:rPr>
      </w:pPr>
      <w:bookmarkStart w:id="24" w:name="_Toc20823281"/>
      <w:bookmarkStart w:id="25" w:name="_Toc16938525"/>
      <w:bookmarkStart w:id="26" w:name="_Toc513029209"/>
      <w:bookmarkStart w:id="27" w:name="_Toc120614215"/>
      <w:r>
        <w:rPr>
          <w:rFonts w:hint="eastAsia"/>
          <w:color w:val="auto"/>
          <w:sz w:val="30"/>
          <w:szCs w:val="30"/>
          <w:highlight w:val="none"/>
          <w:lang w:eastAsia="zh-CN"/>
        </w:rPr>
        <w:t>二、招标文件</w:t>
      </w:r>
      <w:bookmarkEnd w:id="24"/>
      <w:bookmarkEnd w:id="25"/>
      <w:bookmarkEnd w:id="26"/>
      <w:bookmarkEnd w:id="27"/>
    </w:p>
    <w:p w14:paraId="0E418F80">
      <w:pPr>
        <w:pStyle w:val="320"/>
        <w:keepNext w:val="0"/>
        <w:keepLines w:val="0"/>
        <w:spacing w:before="0" w:after="0" w:line="360" w:lineRule="auto"/>
        <w:ind w:firstLine="422"/>
        <w:rPr>
          <w:rFonts w:ascii="宋体" w:hAnsi="宋体" w:eastAsia="宋体"/>
          <w:bCs w:val="0"/>
          <w:color w:val="auto"/>
          <w:highlight w:val="none"/>
          <w:lang w:eastAsia="zh-CN"/>
        </w:rPr>
      </w:pPr>
      <w:bookmarkStart w:id="28" w:name="_Toc16938526"/>
      <w:bookmarkStart w:id="29" w:name="_Toc513029210"/>
      <w:bookmarkStart w:id="30" w:name="_Toc20823282"/>
      <w:r>
        <w:rPr>
          <w:rFonts w:hint="eastAsia" w:ascii="宋体" w:hAnsi="宋体" w:eastAsia="宋体"/>
          <w:bCs w:val="0"/>
          <w:color w:val="auto"/>
          <w:highlight w:val="none"/>
          <w:lang w:eastAsia="zh-CN"/>
        </w:rPr>
        <w:t>6.招标文件构成</w:t>
      </w:r>
      <w:bookmarkEnd w:id="28"/>
      <w:bookmarkEnd w:id="29"/>
      <w:bookmarkEnd w:id="30"/>
    </w:p>
    <w:p w14:paraId="7F003D47">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68513BC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0128EDF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7BFB1B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2E4D29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7BED420D">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4CED280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17612EF6">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联系解决。</w:t>
      </w:r>
    </w:p>
    <w:p w14:paraId="2EDA170F">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F1867CD">
      <w:pPr>
        <w:pStyle w:val="320"/>
        <w:keepNext w:val="0"/>
        <w:keepLines w:val="0"/>
        <w:spacing w:before="0" w:after="0" w:line="360" w:lineRule="auto"/>
        <w:ind w:firstLine="422"/>
        <w:rPr>
          <w:rFonts w:ascii="宋体" w:hAnsi="宋体" w:eastAsia="宋体"/>
          <w:bCs w:val="0"/>
          <w:color w:val="auto"/>
          <w:highlight w:val="none"/>
          <w:lang w:eastAsia="zh-CN"/>
        </w:rPr>
      </w:pPr>
      <w:bookmarkStart w:id="31" w:name="_Toc462564070"/>
      <w:bookmarkStart w:id="32" w:name="_Toc20823283"/>
      <w:bookmarkStart w:id="33" w:name="_Toc513029211"/>
      <w:bookmarkStart w:id="34" w:name="_Toc16938527"/>
      <w:r>
        <w:rPr>
          <w:rFonts w:hint="eastAsia" w:ascii="宋体" w:hAnsi="宋体" w:eastAsia="宋体"/>
          <w:bCs w:val="0"/>
          <w:color w:val="auto"/>
          <w:highlight w:val="none"/>
          <w:lang w:eastAsia="zh-CN"/>
        </w:rPr>
        <w:t>7.招标文件的澄清</w:t>
      </w:r>
      <w:bookmarkEnd w:id="31"/>
      <w:bookmarkEnd w:id="32"/>
      <w:bookmarkEnd w:id="33"/>
      <w:bookmarkEnd w:id="34"/>
    </w:p>
    <w:p w14:paraId="61A409D0">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以书面形式提出。</w:t>
      </w:r>
    </w:p>
    <w:p w14:paraId="2C38BC11">
      <w:pPr>
        <w:pStyle w:val="320"/>
        <w:keepNext w:val="0"/>
        <w:keepLines w:val="0"/>
        <w:spacing w:before="0" w:after="0" w:line="360" w:lineRule="auto"/>
        <w:ind w:firstLine="422"/>
        <w:rPr>
          <w:rFonts w:ascii="宋体" w:hAnsi="宋体" w:eastAsia="宋体"/>
          <w:bCs w:val="0"/>
          <w:color w:val="auto"/>
          <w:highlight w:val="none"/>
          <w:lang w:eastAsia="zh-CN"/>
        </w:rPr>
      </w:pPr>
      <w:bookmarkStart w:id="35" w:name="_Toc16938528"/>
      <w:bookmarkStart w:id="36" w:name="_Toc20823284"/>
      <w:bookmarkStart w:id="37" w:name="_Toc462564071"/>
      <w:bookmarkStart w:id="38" w:name="_Toc513029212"/>
      <w:r>
        <w:rPr>
          <w:rFonts w:hint="eastAsia" w:ascii="宋体" w:hAnsi="宋体" w:eastAsia="宋体"/>
          <w:bCs w:val="0"/>
          <w:color w:val="auto"/>
          <w:highlight w:val="none"/>
          <w:lang w:eastAsia="zh-CN"/>
        </w:rPr>
        <w:t>8.招标文件的修改</w:t>
      </w:r>
      <w:bookmarkEnd w:id="35"/>
      <w:bookmarkEnd w:id="36"/>
      <w:bookmarkEnd w:id="37"/>
      <w:bookmarkEnd w:id="38"/>
    </w:p>
    <w:p w14:paraId="1AA4F4C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30C06C81">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4E5EBC71">
      <w:pPr>
        <w:pStyle w:val="143"/>
        <w:keepNext w:val="0"/>
        <w:keepLines w:val="0"/>
        <w:spacing w:before="0" w:after="0" w:line="360" w:lineRule="auto"/>
        <w:ind w:firstLine="452"/>
        <w:rPr>
          <w:color w:val="auto"/>
          <w:sz w:val="30"/>
          <w:szCs w:val="30"/>
          <w:highlight w:val="none"/>
          <w:lang w:eastAsia="zh-CN"/>
        </w:rPr>
      </w:pPr>
      <w:bookmarkStart w:id="39" w:name="_Toc16938529"/>
      <w:bookmarkStart w:id="40" w:name="_Toc120614216"/>
      <w:bookmarkStart w:id="41" w:name="_Toc20823285"/>
      <w:bookmarkStart w:id="42" w:name="_Toc462564072"/>
      <w:bookmarkStart w:id="43" w:name="_Toc513029213"/>
      <w:r>
        <w:rPr>
          <w:rFonts w:hint="eastAsia"/>
          <w:color w:val="auto"/>
          <w:sz w:val="30"/>
          <w:szCs w:val="30"/>
          <w:highlight w:val="none"/>
          <w:lang w:eastAsia="zh-CN"/>
        </w:rPr>
        <w:t>三、投标文件的编制</w:t>
      </w:r>
      <w:bookmarkEnd w:id="39"/>
      <w:bookmarkEnd w:id="40"/>
      <w:bookmarkEnd w:id="41"/>
      <w:bookmarkEnd w:id="42"/>
      <w:bookmarkEnd w:id="43"/>
    </w:p>
    <w:p w14:paraId="28CE04E1">
      <w:pPr>
        <w:pStyle w:val="320"/>
        <w:keepNext w:val="0"/>
        <w:keepLines w:val="0"/>
        <w:spacing w:before="0" w:after="0" w:line="360" w:lineRule="auto"/>
        <w:ind w:firstLine="422"/>
        <w:rPr>
          <w:rFonts w:ascii="宋体" w:hAnsi="宋体" w:eastAsia="宋体"/>
          <w:bCs w:val="0"/>
          <w:color w:val="auto"/>
          <w:highlight w:val="none"/>
          <w:lang w:eastAsia="zh-CN"/>
        </w:rPr>
      </w:pPr>
      <w:bookmarkStart w:id="44" w:name="_Toc462564073"/>
      <w:bookmarkStart w:id="45" w:name="_Toc20823286"/>
      <w:bookmarkStart w:id="46" w:name="_Toc16938530"/>
      <w:bookmarkStart w:id="47" w:name="_Toc513029214"/>
      <w:r>
        <w:rPr>
          <w:rFonts w:hint="eastAsia" w:ascii="宋体" w:hAnsi="宋体" w:eastAsia="宋体"/>
          <w:bCs w:val="0"/>
          <w:color w:val="auto"/>
          <w:highlight w:val="none"/>
          <w:lang w:eastAsia="zh-CN"/>
        </w:rPr>
        <w:t>9.投标文件的语言及度量衡单位</w:t>
      </w:r>
      <w:bookmarkEnd w:id="44"/>
      <w:bookmarkEnd w:id="45"/>
      <w:bookmarkEnd w:id="46"/>
      <w:bookmarkEnd w:id="47"/>
    </w:p>
    <w:p w14:paraId="228ADF81">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311D9528">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7DC4DD7E">
      <w:pPr>
        <w:pStyle w:val="320"/>
        <w:keepNext w:val="0"/>
        <w:keepLines w:val="0"/>
        <w:spacing w:before="0" w:after="0" w:line="360" w:lineRule="auto"/>
        <w:ind w:firstLine="422"/>
        <w:rPr>
          <w:rFonts w:ascii="宋体" w:hAnsi="宋体" w:eastAsia="宋体"/>
          <w:bCs w:val="0"/>
          <w:color w:val="auto"/>
          <w:highlight w:val="none"/>
          <w:lang w:eastAsia="zh-CN"/>
        </w:rPr>
      </w:pPr>
      <w:bookmarkStart w:id="48" w:name="_Toc462564074"/>
      <w:bookmarkStart w:id="49" w:name="_Toc20823287"/>
      <w:bookmarkStart w:id="50" w:name="_Toc513029215"/>
      <w:bookmarkStart w:id="51" w:name="_Toc16938531"/>
      <w:r>
        <w:rPr>
          <w:rFonts w:hint="eastAsia" w:ascii="宋体" w:hAnsi="宋体" w:eastAsia="宋体"/>
          <w:bCs w:val="0"/>
          <w:color w:val="auto"/>
          <w:highlight w:val="none"/>
          <w:lang w:eastAsia="zh-CN"/>
        </w:rPr>
        <w:t>10.投标文件构成</w:t>
      </w:r>
      <w:bookmarkEnd w:id="48"/>
      <w:bookmarkEnd w:id="49"/>
      <w:bookmarkEnd w:id="50"/>
      <w:bookmarkEnd w:id="51"/>
    </w:p>
    <w:p w14:paraId="0E58D79F">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6ABA9BB1">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466CE7C0">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238A9ABD">
      <w:pPr>
        <w:spacing w:line="360" w:lineRule="auto"/>
        <w:ind w:firstLine="480"/>
        <w:rPr>
          <w:rFonts w:hint="eastAsia" w:ascii="宋体" w:hAnsi="宋体"/>
          <w:b/>
          <w:bCs w:val="0"/>
          <w:color w:val="auto"/>
          <w:sz w:val="24"/>
          <w:highlight w:val="none"/>
        </w:rPr>
      </w:pPr>
      <w:bookmarkStart w:id="52" w:name="_Toc14577355"/>
      <w:bookmarkStart w:id="53" w:name="_Toc49090508"/>
      <w:r>
        <w:rPr>
          <w:rFonts w:hint="eastAsia" w:ascii="宋体" w:hAnsi="宋体"/>
          <w:b/>
          <w:bCs w:val="0"/>
          <w:color w:val="auto"/>
          <w:sz w:val="24"/>
          <w:highlight w:val="none"/>
        </w:rPr>
        <w:t>10.4</w:t>
      </w:r>
      <w:r>
        <w:rPr>
          <w:rFonts w:hint="eastAsia" w:ascii="宋体" w:hAnsi="宋体"/>
          <w:b/>
          <w:bCs w:val="0"/>
          <w:color w:val="auto"/>
          <w:sz w:val="24"/>
          <w:highlight w:val="none"/>
          <w:u w:val="single"/>
        </w:rPr>
        <w:t>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1BF4D6C6">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不得有体现投标人身份的内容是指：</w:t>
      </w:r>
    </w:p>
    <w:p w14:paraId="7D615D81">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10.4.1技术部分不得出现能够体现投标人身份、名称的相关描述、材料、文件等内容；</w:t>
      </w:r>
    </w:p>
    <w:p w14:paraId="024450A5">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10.4.2技术部分不得更改，不得在其中涂改、标注或做任何可以辨认投标人及所属人员身份的名称、印章、商标等标记；</w:t>
      </w:r>
    </w:p>
    <w:p w14:paraId="4E0CBEDC">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10.4.3技术部分应当版面整洁、字迹清楚、不许批注或进行底纹、阴影、水印等特殊设置，不得采用任何不符合常规、有别于其他投标人的特殊做法；</w:t>
      </w:r>
    </w:p>
    <w:p w14:paraId="120E9E6F">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10.4.4不得有其他体现投标人身份的内容。</w:t>
      </w:r>
    </w:p>
    <w:p w14:paraId="410876FF">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p>
    <w:p w14:paraId="645A0B90">
      <w:pPr>
        <w:spacing w:line="360" w:lineRule="auto"/>
        <w:ind w:firstLine="480"/>
        <w:rPr>
          <w:rFonts w:hint="eastAsia" w:ascii="宋体" w:hAnsi="宋体"/>
          <w:b/>
          <w:bCs w:val="0"/>
          <w:color w:val="auto"/>
          <w:sz w:val="24"/>
          <w:highlight w:val="none"/>
        </w:rPr>
      </w:pPr>
      <w:bookmarkStart w:id="54" w:name="_Hlt26668975"/>
      <w:bookmarkEnd w:id="54"/>
      <w:bookmarkStart w:id="55" w:name="_Hlt26954838"/>
      <w:bookmarkEnd w:id="55"/>
      <w:bookmarkStart w:id="56" w:name="_Hlt26670360"/>
      <w:bookmarkEnd w:id="56"/>
      <w:bookmarkStart w:id="57" w:name="_Toc513029219"/>
      <w:bookmarkStart w:id="58" w:name="_Toc14577357"/>
      <w:bookmarkStart w:id="59" w:name="_Toc49090509"/>
      <w:bookmarkStart w:id="60" w:name="_Toc14577354"/>
      <w:bookmarkStart w:id="61" w:name="_Toc49090507"/>
      <w:bookmarkStart w:id="62" w:name="_Toc513029216"/>
      <w:r>
        <w:rPr>
          <w:rFonts w:hint="eastAsia" w:ascii="宋体" w:hAnsi="宋体"/>
          <w:b/>
          <w:bCs w:val="0"/>
          <w:color w:val="auto"/>
          <w:sz w:val="24"/>
          <w:highlight w:val="none"/>
        </w:rPr>
        <w:t>11.证明投标人及投标标的符合招标文件规定的文件</w:t>
      </w:r>
      <w:bookmarkEnd w:id="57"/>
      <w:bookmarkEnd w:id="58"/>
      <w:bookmarkEnd w:id="59"/>
    </w:p>
    <w:bookmarkEnd w:id="60"/>
    <w:bookmarkEnd w:id="61"/>
    <w:bookmarkEnd w:id="62"/>
    <w:p w14:paraId="35490CD6">
      <w:pPr>
        <w:spacing w:line="360" w:lineRule="auto"/>
        <w:ind w:firstLine="480"/>
        <w:rPr>
          <w:rFonts w:ascii="宋体" w:hAnsi="宋体"/>
          <w:bCs/>
          <w:color w:val="auto"/>
          <w:sz w:val="24"/>
          <w:highlight w:val="none"/>
        </w:rPr>
      </w:pPr>
      <w:r>
        <w:rPr>
          <w:rFonts w:hint="eastAsia" w:ascii="宋体" w:hAnsi="宋体"/>
          <w:bCs/>
          <w:color w:val="auto"/>
          <w:sz w:val="24"/>
          <w:highlight w:val="none"/>
        </w:rPr>
        <w:t>11.1投标人应按照</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、规章和规范性文件以及招标文件要求提交证明文件，证明其及投标标的符合招标文件规定。</w:t>
      </w:r>
    </w:p>
    <w:p w14:paraId="1C4515F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446E1157">
      <w:pPr>
        <w:pStyle w:val="320"/>
        <w:keepNext w:val="0"/>
        <w:keepLines w:val="0"/>
        <w:spacing w:before="0" w:after="0" w:line="360" w:lineRule="auto"/>
        <w:ind w:firstLine="422"/>
        <w:rPr>
          <w:rFonts w:ascii="宋体" w:hAnsi="宋体" w:eastAsia="宋体"/>
          <w:bCs w:val="0"/>
          <w:color w:val="auto"/>
          <w:highlight w:val="none"/>
          <w:lang w:eastAsia="zh-CN"/>
        </w:rPr>
      </w:pPr>
      <w:bookmarkStart w:id="63" w:name="_Toc49090510"/>
      <w:bookmarkStart w:id="64" w:name="_Toc14577359"/>
      <w:r>
        <w:rPr>
          <w:rFonts w:hint="eastAsia" w:ascii="宋体" w:hAnsi="宋体" w:eastAsia="宋体"/>
          <w:bCs w:val="0"/>
          <w:color w:val="auto"/>
          <w:highlight w:val="none"/>
          <w:lang w:eastAsia="zh-CN"/>
        </w:rPr>
        <w:t>12.投标函、承诺书和开标一览表</w:t>
      </w:r>
    </w:p>
    <w:p w14:paraId="09859B71">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746AABBC">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32EEB2B5">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52"/>
      <w:bookmarkEnd w:id="53"/>
      <w:r>
        <w:rPr>
          <w:rFonts w:hint="eastAsia" w:ascii="宋体" w:hAnsi="宋体" w:eastAsia="宋体"/>
          <w:bCs w:val="0"/>
          <w:color w:val="auto"/>
          <w:highlight w:val="none"/>
          <w:lang w:eastAsia="zh-CN"/>
        </w:rPr>
        <w:t>分项报价表</w:t>
      </w:r>
    </w:p>
    <w:p w14:paraId="740B763A">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14:paraId="460F64E3">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35DE0DB4">
      <w:pPr>
        <w:pStyle w:val="320"/>
        <w:keepNext w:val="0"/>
        <w:keepLines w:val="0"/>
        <w:spacing w:before="0" w:after="0" w:line="360" w:lineRule="auto"/>
        <w:ind w:firstLine="422"/>
        <w:rPr>
          <w:rFonts w:ascii="宋体" w:hAnsi="宋体" w:eastAsia="宋体"/>
          <w:bCs w:val="0"/>
          <w:color w:val="auto"/>
          <w:highlight w:val="none"/>
          <w:lang w:eastAsia="zh-CN"/>
        </w:rPr>
      </w:pPr>
      <w:bookmarkStart w:id="67" w:name="_Hlt26670482"/>
      <w:bookmarkEnd w:id="67"/>
      <w:bookmarkStart w:id="68" w:name="_Hlt26954844"/>
      <w:bookmarkEnd w:id="68"/>
      <w:bookmarkStart w:id="69" w:name="_Hlt26668983"/>
      <w:bookmarkEnd w:id="69"/>
      <w:bookmarkStart w:id="70" w:name="_Hlt26670486"/>
      <w:bookmarkEnd w:id="70"/>
      <w:bookmarkStart w:id="71" w:name="_Hlt26954842"/>
      <w:bookmarkEnd w:id="71"/>
      <w:bookmarkStart w:id="72" w:name="_Hlt26670425"/>
      <w:bookmarkEnd w:id="72"/>
      <w:bookmarkStart w:id="73" w:name="_Hlt26954731"/>
      <w:bookmarkEnd w:id="73"/>
      <w:bookmarkStart w:id="74" w:name="_Hlt26670403"/>
      <w:bookmarkEnd w:id="74"/>
      <w:bookmarkStart w:id="75" w:name="_Hlt26954846"/>
      <w:bookmarkEnd w:id="75"/>
      <w:bookmarkStart w:id="76" w:name="_Hlt26954848"/>
      <w:bookmarkEnd w:id="76"/>
      <w:r>
        <w:rPr>
          <w:rFonts w:hint="eastAsia" w:ascii="宋体" w:hAnsi="宋体" w:eastAsia="宋体"/>
          <w:bCs w:val="0"/>
          <w:color w:val="auto"/>
          <w:highlight w:val="none"/>
          <w:lang w:eastAsia="zh-CN"/>
        </w:rPr>
        <w:t>14.投标偏离表</w:t>
      </w:r>
    </w:p>
    <w:p w14:paraId="6C29B16A">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0B3BA11A">
      <w:pPr>
        <w:pStyle w:val="320"/>
        <w:keepNext w:val="0"/>
        <w:keepLines w:val="0"/>
        <w:spacing w:before="0" w:after="0" w:line="360" w:lineRule="auto"/>
        <w:ind w:firstLine="422"/>
        <w:rPr>
          <w:rFonts w:ascii="宋体" w:hAnsi="宋体" w:eastAsia="宋体"/>
          <w:bCs w:val="0"/>
          <w:color w:val="auto"/>
          <w:highlight w:val="none"/>
          <w:lang w:eastAsia="zh-CN"/>
        </w:rPr>
      </w:pPr>
      <w:bookmarkStart w:id="77" w:name="_Hlt26954734"/>
      <w:bookmarkEnd w:id="77"/>
      <w:bookmarkStart w:id="78" w:name="_Hlt26954850"/>
      <w:bookmarkEnd w:id="78"/>
      <w:bookmarkStart w:id="79" w:name="_Hlt26670489"/>
      <w:bookmarkEnd w:id="79"/>
      <w:bookmarkStart w:id="80" w:name="_Toc14577360"/>
      <w:bookmarkStart w:id="81" w:name="_Toc49090511"/>
      <w:r>
        <w:rPr>
          <w:rFonts w:hint="eastAsia" w:ascii="宋体" w:hAnsi="宋体" w:eastAsia="宋体"/>
          <w:bCs w:val="0"/>
          <w:color w:val="auto"/>
          <w:highlight w:val="none"/>
          <w:lang w:eastAsia="zh-CN"/>
        </w:rPr>
        <w:t>15.投标有效期</w:t>
      </w:r>
      <w:bookmarkEnd w:id="80"/>
      <w:bookmarkEnd w:id="81"/>
    </w:p>
    <w:p w14:paraId="45AB59A6">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7AC6336A">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2139B689">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45913CE">
      <w:pPr>
        <w:pStyle w:val="143"/>
        <w:keepNext w:val="0"/>
        <w:keepLines w:val="0"/>
        <w:spacing w:before="0" w:after="0" w:line="360" w:lineRule="auto"/>
        <w:ind w:firstLine="452"/>
        <w:rPr>
          <w:color w:val="auto"/>
          <w:sz w:val="30"/>
          <w:szCs w:val="30"/>
          <w:highlight w:val="none"/>
          <w:lang w:eastAsia="zh-CN"/>
        </w:rPr>
      </w:pPr>
      <w:bookmarkStart w:id="82" w:name="_Hlt26954852"/>
      <w:bookmarkEnd w:id="82"/>
      <w:bookmarkStart w:id="83" w:name="_Hlt26954739"/>
      <w:bookmarkEnd w:id="83"/>
      <w:bookmarkStart w:id="84" w:name="_Toc120614217"/>
      <w:bookmarkStart w:id="85" w:name="_Toc513029224"/>
      <w:bookmarkStart w:id="86" w:name="_Toc16938540"/>
      <w:bookmarkStart w:id="87" w:name="_Toc20823296"/>
      <w:r>
        <w:rPr>
          <w:rFonts w:hint="eastAsia"/>
          <w:color w:val="auto"/>
          <w:sz w:val="30"/>
          <w:szCs w:val="30"/>
          <w:highlight w:val="none"/>
          <w:lang w:eastAsia="zh-CN"/>
        </w:rPr>
        <w:t>四、投标文件的递交</w:t>
      </w:r>
      <w:bookmarkEnd w:id="84"/>
      <w:bookmarkEnd w:id="85"/>
      <w:bookmarkEnd w:id="86"/>
      <w:bookmarkEnd w:id="87"/>
    </w:p>
    <w:p w14:paraId="232F66D2">
      <w:pPr>
        <w:pStyle w:val="320"/>
        <w:keepNext w:val="0"/>
        <w:keepLines w:val="0"/>
        <w:spacing w:before="0" w:after="0" w:line="360" w:lineRule="auto"/>
        <w:ind w:firstLine="422"/>
        <w:rPr>
          <w:rFonts w:ascii="宋体" w:hAnsi="宋体" w:eastAsia="宋体"/>
          <w:bCs w:val="0"/>
          <w:color w:val="auto"/>
          <w:highlight w:val="none"/>
          <w:lang w:eastAsia="zh-CN"/>
        </w:rPr>
      </w:pPr>
      <w:bookmarkStart w:id="88" w:name="_Toc462564084"/>
      <w:bookmarkStart w:id="89" w:name="_Toc16938541"/>
      <w:bookmarkStart w:id="90" w:name="_Toc20823297"/>
      <w:bookmarkStart w:id="91" w:name="_Toc513029225"/>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14:paraId="4992A47E">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55ACBFCA">
      <w:pPr>
        <w:pStyle w:val="406"/>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513029226"/>
      <w:bookmarkStart w:id="93" w:name="_Toc16938542"/>
      <w:bookmarkStart w:id="94" w:name="_Toc20823298"/>
    </w:p>
    <w:p w14:paraId="3B43725D">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14:paraId="0DDB5EED">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66E31287">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网络环境、网络带宽等风险因素，如因投标人自身原因造成的电子投标文件上传不成功的视作投标人未按照招标文件要求上传电子投标文件，做无效投标处理。</w:t>
      </w:r>
    </w:p>
    <w:p w14:paraId="62E8CF5D">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6A64B1D4">
      <w:pPr>
        <w:pStyle w:val="320"/>
        <w:keepNext w:val="0"/>
        <w:keepLines w:val="0"/>
        <w:spacing w:before="0" w:after="0" w:line="360" w:lineRule="auto"/>
        <w:ind w:firstLine="422"/>
        <w:rPr>
          <w:rFonts w:ascii="宋体" w:hAnsi="宋体" w:eastAsia="宋体"/>
          <w:bCs w:val="0"/>
          <w:color w:val="auto"/>
          <w:highlight w:val="none"/>
          <w:lang w:eastAsia="zh-CN"/>
        </w:rPr>
      </w:pPr>
      <w:bookmarkStart w:id="95" w:name="_Toc16938543"/>
      <w:bookmarkStart w:id="96" w:name="_Toc20823299"/>
      <w:bookmarkStart w:id="97" w:name="_Toc513029227"/>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14:paraId="452C095D">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14:paraId="1FD38B73">
      <w:pPr>
        <w:pStyle w:val="320"/>
        <w:keepNext w:val="0"/>
        <w:keepLines w:val="0"/>
        <w:spacing w:before="0" w:after="0" w:line="360" w:lineRule="auto"/>
        <w:ind w:firstLine="422"/>
        <w:rPr>
          <w:rFonts w:ascii="宋体" w:hAnsi="宋体" w:eastAsia="宋体"/>
          <w:bCs w:val="0"/>
          <w:color w:val="auto"/>
          <w:highlight w:val="none"/>
          <w:lang w:eastAsia="zh-CN"/>
        </w:rPr>
      </w:pPr>
      <w:bookmarkStart w:id="98" w:name="_Toc16938544"/>
      <w:bookmarkStart w:id="99" w:name="_Toc20823300"/>
      <w:bookmarkStart w:id="100" w:name="_Toc513029228"/>
      <w:r>
        <w:rPr>
          <w:rFonts w:hint="eastAsia" w:ascii="宋体" w:hAnsi="宋体" w:eastAsia="宋体"/>
          <w:bCs w:val="0"/>
          <w:color w:val="auto"/>
          <w:highlight w:val="none"/>
          <w:lang w:eastAsia="zh-CN"/>
        </w:rPr>
        <w:t>20.投标文件的撤回和修改</w:t>
      </w:r>
      <w:bookmarkEnd w:id="98"/>
      <w:bookmarkEnd w:id="99"/>
      <w:bookmarkEnd w:id="100"/>
    </w:p>
    <w:p w14:paraId="38B48419">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6A42F2C5">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eastAsia="宋体"/>
          <w:color w:val="auto"/>
          <w:sz w:val="24"/>
          <w:highlight w:val="none"/>
          <w:lang w:val="en-US" w:eastAsia="zh-CN"/>
        </w:rPr>
        <w:t>0</w:t>
      </w:r>
      <w:r>
        <w:rPr>
          <w:rFonts w:hint="eastAsia" w:ascii="宋体" w:hAnsi="宋体"/>
          <w:color w:val="auto"/>
          <w:sz w:val="24"/>
          <w:highlight w:val="none"/>
        </w:rPr>
        <w:t>.1.1电子投标文件的撤回</w:t>
      </w:r>
    </w:p>
    <w:p w14:paraId="2270ADC5">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36CB2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0</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67CB7F8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041245B5">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7EF84F00">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67A36524">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2B9617D6">
      <w:pPr>
        <w:pStyle w:val="143"/>
        <w:keepNext w:val="0"/>
        <w:keepLines w:val="0"/>
        <w:spacing w:before="0" w:after="0" w:line="360" w:lineRule="auto"/>
        <w:ind w:firstLine="452"/>
        <w:rPr>
          <w:color w:val="auto"/>
          <w:sz w:val="30"/>
          <w:szCs w:val="30"/>
          <w:highlight w:val="none"/>
          <w:lang w:eastAsia="zh-CN"/>
        </w:rPr>
      </w:pPr>
      <w:bookmarkStart w:id="101" w:name="_Toc120614218"/>
      <w:bookmarkStart w:id="102" w:name="_Toc20823301"/>
      <w:bookmarkStart w:id="103" w:name="_Toc513029229"/>
      <w:bookmarkStart w:id="104" w:name="_Toc16938545"/>
      <w:r>
        <w:rPr>
          <w:rFonts w:hint="eastAsia"/>
          <w:color w:val="auto"/>
          <w:sz w:val="30"/>
          <w:szCs w:val="30"/>
          <w:highlight w:val="none"/>
          <w:lang w:eastAsia="zh-CN"/>
        </w:rPr>
        <w:t>五、开标与评标</w:t>
      </w:r>
      <w:bookmarkEnd w:id="101"/>
      <w:bookmarkEnd w:id="102"/>
      <w:bookmarkEnd w:id="103"/>
      <w:bookmarkEnd w:id="104"/>
    </w:p>
    <w:p w14:paraId="0DDD2CA6">
      <w:pPr>
        <w:pStyle w:val="320"/>
        <w:keepNext w:val="0"/>
        <w:keepLines w:val="0"/>
        <w:spacing w:before="0" w:after="0" w:line="360" w:lineRule="auto"/>
        <w:ind w:firstLine="422"/>
        <w:rPr>
          <w:rFonts w:ascii="宋体" w:hAnsi="宋体" w:eastAsia="宋体"/>
          <w:bCs w:val="0"/>
          <w:color w:val="auto"/>
          <w:highlight w:val="none"/>
          <w:lang w:eastAsia="zh-CN"/>
        </w:rPr>
      </w:pPr>
      <w:bookmarkStart w:id="105" w:name="_Toc16938546"/>
      <w:bookmarkStart w:id="106" w:name="_Toc20823302"/>
      <w:bookmarkStart w:id="107" w:name="_Toc513029230"/>
      <w:r>
        <w:rPr>
          <w:rFonts w:hint="eastAsia" w:ascii="宋体" w:hAnsi="宋体" w:eastAsia="宋体"/>
          <w:bCs w:val="0"/>
          <w:color w:val="auto"/>
          <w:highlight w:val="none"/>
          <w:lang w:eastAsia="zh-CN"/>
        </w:rPr>
        <w:t>21.开标</w:t>
      </w:r>
      <w:bookmarkEnd w:id="105"/>
      <w:bookmarkEnd w:id="106"/>
      <w:bookmarkEnd w:id="107"/>
    </w:p>
    <w:p w14:paraId="124B79B7">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A7949E8">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2174C6F2">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lang w:eastAsia="zh-CN"/>
        </w:rPr>
        <w:t>涉及</w:t>
      </w:r>
      <w:r>
        <w:rPr>
          <w:rFonts w:hint="eastAsia" w:ascii="宋体" w:hAnsi="宋体"/>
          <w:color w:val="auto"/>
          <w:sz w:val="24"/>
          <w:highlight w:val="none"/>
        </w:rPr>
        <w:t>的投标文件解密、开标结果确认等工作，应按照《操作手册》规定执行。</w:t>
      </w:r>
    </w:p>
    <w:p w14:paraId="373EE489">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2813E10E">
      <w:pPr>
        <w:pStyle w:val="320"/>
        <w:keepNext w:val="0"/>
        <w:keepLines w:val="0"/>
        <w:spacing w:before="0" w:after="0" w:line="360" w:lineRule="auto"/>
        <w:ind w:firstLine="422"/>
        <w:rPr>
          <w:rFonts w:ascii="宋体" w:hAnsi="宋体" w:eastAsia="宋体"/>
          <w:bCs w:val="0"/>
          <w:color w:val="auto"/>
          <w:highlight w:val="none"/>
          <w:lang w:eastAsia="zh-CN"/>
        </w:rPr>
      </w:pPr>
      <w:bookmarkStart w:id="108" w:name="_Toc20823303"/>
      <w:bookmarkStart w:id="109" w:name="_Toc513029231"/>
      <w:bookmarkStart w:id="110" w:name="_Toc16938547"/>
      <w:r>
        <w:rPr>
          <w:rFonts w:hint="eastAsia" w:ascii="宋体" w:hAnsi="宋体" w:eastAsia="宋体"/>
          <w:bCs w:val="0"/>
          <w:color w:val="auto"/>
          <w:highlight w:val="none"/>
          <w:lang w:eastAsia="zh-CN"/>
        </w:rPr>
        <w:t>22.评标委员会</w:t>
      </w:r>
    </w:p>
    <w:p w14:paraId="37533E13">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14:paraId="694C2C3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31011B7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362D6084">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14:paraId="1A166EC2">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14:paraId="69820796">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762388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493917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321880A3">
      <w:pPr>
        <w:pStyle w:val="320"/>
        <w:keepNext w:val="0"/>
        <w:keepLines w:val="0"/>
        <w:spacing w:before="0" w:after="0" w:line="360" w:lineRule="auto"/>
        <w:ind w:firstLine="422"/>
        <w:rPr>
          <w:rFonts w:ascii="宋体" w:hAnsi="宋体" w:eastAsia="宋体"/>
          <w:bCs w:val="0"/>
          <w:color w:val="auto"/>
          <w:highlight w:val="none"/>
          <w:lang w:eastAsia="zh-CN"/>
        </w:rPr>
      </w:pPr>
      <w:bookmarkStart w:id="111" w:name="_Toc20823304"/>
      <w:bookmarkStart w:id="112" w:name="_Toc513029232"/>
      <w:bookmarkStart w:id="113" w:name="_Toc16938548"/>
      <w:r>
        <w:rPr>
          <w:rFonts w:hint="eastAsia" w:ascii="宋体" w:hAnsi="宋体" w:eastAsia="宋体"/>
          <w:bCs w:val="0"/>
          <w:color w:val="auto"/>
          <w:highlight w:val="none"/>
          <w:lang w:eastAsia="zh-CN"/>
        </w:rPr>
        <w:t>24.投标文件的澄清</w:t>
      </w:r>
      <w:bookmarkEnd w:id="111"/>
      <w:bookmarkEnd w:id="112"/>
      <w:bookmarkEnd w:id="113"/>
    </w:p>
    <w:p w14:paraId="75746F7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648EEC3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39BC7A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2447A40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24.3接到评委会澄清、说明和补正要求的投标人如未按规定及时做出澄清、说明和补正，其风险由投标人自行承担。</w:t>
      </w:r>
    </w:p>
    <w:p w14:paraId="5F5AEFAD">
      <w:pPr>
        <w:pStyle w:val="18"/>
        <w:spacing w:line="360" w:lineRule="auto"/>
        <w:ind w:firstLine="482" w:firstLineChars="200"/>
        <w:rPr>
          <w:rFonts w:hint="eastAsia" w:ascii="宋体" w:hAnsi="宋体"/>
          <w:color w:val="auto"/>
          <w:sz w:val="24"/>
          <w:szCs w:val="24"/>
          <w:highlight w:val="none"/>
        </w:rPr>
      </w:pPr>
      <w:r>
        <w:rPr>
          <w:rFonts w:hint="eastAsia" w:ascii="宋体" w:hAnsi="宋体" w:eastAsia="宋体" w:cs="宋体"/>
          <w:b/>
          <w:bCs w:val="0"/>
          <w:color w:val="auto"/>
          <w:sz w:val="24"/>
          <w:szCs w:val="24"/>
          <w:highlight w:val="none"/>
        </w:rPr>
        <w:t>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p>
    <w:p w14:paraId="340984B0">
      <w:pPr>
        <w:pStyle w:val="320"/>
        <w:keepNext w:val="0"/>
        <w:keepLines w:val="0"/>
        <w:spacing w:before="0" w:after="0" w:line="360" w:lineRule="auto"/>
        <w:ind w:firstLine="422"/>
        <w:rPr>
          <w:rFonts w:ascii="宋体" w:hAnsi="宋体" w:eastAsia="宋体"/>
          <w:bCs w:val="0"/>
          <w:color w:val="auto"/>
          <w:highlight w:val="none"/>
          <w:lang w:eastAsia="zh-CN"/>
        </w:rPr>
      </w:pPr>
      <w:bookmarkStart w:id="114" w:name="_Toc16938549"/>
      <w:bookmarkStart w:id="115" w:name="_Toc20823305"/>
      <w:bookmarkStart w:id="116" w:name="_Toc513029233"/>
      <w:r>
        <w:rPr>
          <w:rFonts w:hint="eastAsia" w:ascii="宋体" w:hAnsi="宋体" w:eastAsia="宋体"/>
          <w:bCs w:val="0"/>
          <w:color w:val="auto"/>
          <w:highlight w:val="none"/>
          <w:lang w:eastAsia="zh-CN"/>
        </w:rPr>
        <w:t>25.对投标文件的初审</w:t>
      </w:r>
      <w:bookmarkEnd w:id="114"/>
      <w:bookmarkEnd w:id="115"/>
      <w:bookmarkEnd w:id="116"/>
    </w:p>
    <w:p w14:paraId="294F0D6E">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37FEFD99">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7F9F93D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16A35E77">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lang w:eastAsia="zh-CN"/>
        </w:rPr>
        <w:t>，</w:t>
      </w:r>
      <w:r>
        <w:rPr>
          <w:rFonts w:hint="eastAsia" w:ascii="宋体" w:hAnsi="宋体"/>
          <w:bCs/>
          <w:color w:val="auto"/>
          <w:sz w:val="24"/>
          <w:highlight w:val="none"/>
        </w:rPr>
        <w:t>联合体成员存在不良信用记录的，视同联合体存在不良应用记录。</w:t>
      </w:r>
    </w:p>
    <w:p w14:paraId="5FB7FE7E">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4466BD97">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5E1B52CD">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760B3EEC">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EE87789">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3571D172">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5AE9E74C">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3E3106D1">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7A6555A1">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7A30290D">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67A0417F">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7C3C3F79">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6CDF9E96">
      <w:pPr>
        <w:spacing w:line="360" w:lineRule="auto"/>
        <w:ind w:firstLine="420"/>
        <w:rPr>
          <w:rFonts w:hint="eastAsia" w:ascii="宋体" w:hAnsi="宋体"/>
          <w:color w:val="auto"/>
          <w:sz w:val="24"/>
          <w:highlight w:val="none"/>
        </w:rPr>
      </w:pPr>
      <w:bookmarkStart w:id="117" w:name="_Toc16938550"/>
      <w:bookmarkStart w:id="118" w:name="_Toc513029234"/>
      <w:bookmarkStart w:id="119" w:name="_Toc20823306"/>
      <w:r>
        <w:rPr>
          <w:rFonts w:hint="eastAsia" w:ascii="宋体" w:hAnsi="宋体"/>
          <w:color w:val="auto"/>
          <w:sz w:val="24"/>
          <w:highlight w:val="none"/>
        </w:rPr>
        <w:t>25.6投标人在开、评标全过程中应</w:t>
      </w:r>
      <w:r>
        <w:rPr>
          <w:rFonts w:hint="eastAsia" w:ascii="宋体" w:hAnsi="宋体" w:eastAsia="宋体"/>
          <w:color w:val="auto"/>
          <w:sz w:val="24"/>
          <w:highlight w:val="none"/>
          <w:lang w:eastAsia="zh-CN"/>
        </w:rPr>
        <w:t>保持通信畅通</w:t>
      </w:r>
      <w:r>
        <w:rPr>
          <w:rFonts w:hint="eastAsia" w:ascii="宋体" w:hAnsi="宋体"/>
          <w:color w:val="auto"/>
          <w:sz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4D1DE6C0">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25.7异常低价投标（响应）审查</w:t>
      </w:r>
    </w:p>
    <w:p w14:paraId="234BDD3B">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25.7.1根据《关于推动解决政府采购异常低价问题的通知》（财库〔2026〕2号）要求，政府采购评审中出现下列情形之一的，评审委员会应当启动异常低价投标（响应）审查程序：</w:t>
      </w:r>
    </w:p>
    <w:p w14:paraId="1E2560B1">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（1）投标（响应）报价低于全部通过符合性审查供应商投标（响应）报价平均值50%的，即投标（响应）报价＜全部通过符合性审查供应商投标（响应）报价平均值×50%；</w:t>
      </w:r>
    </w:p>
    <w:p w14:paraId="0ED91E14">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（2）投标（响应）报价低于通过符合性审查的次低报价供应商投标（响应）报价50%的，即投标（响应）报价＜通过符合性审查的次低报价供应商投标（响应）报价×50%；</w:t>
      </w:r>
    </w:p>
    <w:p w14:paraId="3BD0918D">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（3）投标（响应）报价低于采购项目最高限价45%的，即投标（响应）报价＜采购项目最高限价×45%；</w:t>
      </w:r>
    </w:p>
    <w:p w14:paraId="2A452249">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（4）评审委员会基于专业判断，认为供应商报价过低，有可能影响产品质量或者不能诚信履约的其他情形。</w:t>
      </w:r>
    </w:p>
    <w:p w14:paraId="6B835F90">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相关法律法规对供应商报价有规定的，从其规定。</w:t>
      </w:r>
    </w:p>
    <w:p w14:paraId="5BB94250">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如果项目或采购包存在有分项价格最高限价要求或单价最高限价（最高限制单价）要求时，有上述情形的，应当启动异常低价投标（响应）审查程序。</w:t>
      </w:r>
    </w:p>
    <w:p w14:paraId="512EE20F">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8085E98">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6F9E23C">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ACAC5B0">
      <w:pPr>
        <w:spacing w:line="360" w:lineRule="auto"/>
        <w:ind w:firstLine="420"/>
        <w:rPr>
          <w:rFonts w:hint="eastAsia" w:ascii="宋体" w:hAnsi="宋体"/>
          <w:b/>
          <w:bCs/>
          <w:color w:val="auto"/>
          <w:sz w:val="24"/>
          <w:highlight w:val="none"/>
        </w:rPr>
      </w:pPr>
      <w:r>
        <w:rPr>
          <w:rFonts w:hint="eastAsia" w:ascii="宋体" w:hAnsi="宋体"/>
          <w:b/>
          <w:bCs/>
          <w:color w:val="auto"/>
          <w:sz w:val="24"/>
          <w:highlight w:val="none"/>
        </w:rPr>
        <w:t>财政部门在投诉处理、监督检查中发现评审委员会未按规定对异常低价开展审查的，依法予以纠正并追究评审专家的法律责任。</w:t>
      </w:r>
    </w:p>
    <w:p w14:paraId="6ECE7F09">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14:paraId="7DE848C2">
      <w:pPr>
        <w:spacing w:line="360" w:lineRule="auto"/>
        <w:ind w:left="479"/>
        <w:rPr>
          <w:rFonts w:ascii="宋体" w:hAnsi="宋体"/>
          <w:bCs/>
          <w:color w:val="auto"/>
          <w:sz w:val="24"/>
          <w:highlight w:val="none"/>
        </w:rPr>
      </w:pPr>
      <w:bookmarkStart w:id="120" w:name="_Toc20823307"/>
      <w:bookmarkStart w:id="121" w:name="_Toc513029235"/>
      <w:bookmarkStart w:id="122" w:name="_Toc16938551"/>
      <w:r>
        <w:rPr>
          <w:rFonts w:hint="eastAsia" w:ascii="宋体" w:hAnsi="宋体"/>
          <w:bCs/>
          <w:color w:val="auto"/>
          <w:sz w:val="24"/>
          <w:highlight w:val="none"/>
        </w:rPr>
        <w:t>26.1无效投标条款</w:t>
      </w:r>
    </w:p>
    <w:p w14:paraId="799B7A38">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2D10E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6DE0EB9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322725B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76150BA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61EE9C1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7EBD50B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7A1E96F5">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5FFADB0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EC675B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0DC72C8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1220AEA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324083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78CD9FA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100AB52F">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7AA47578">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6E9C6C5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83CC44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67375AA5">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22D3654C">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7A391292">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62ECBC73">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52356DF2">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实质性要求和条件的</w:t>
      </w:r>
    </w:p>
    <w:p w14:paraId="648D3DC3">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及本招标文件规定的属无效投标的情形。</w:t>
      </w:r>
    </w:p>
    <w:p w14:paraId="39A0F979">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06B0F9D1">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636C198F">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7BCF1C17">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33B957E0">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12F5CC4D">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E4A7E92">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5DD852B8">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40CB5E7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F2325D2">
      <w:pPr>
        <w:spacing w:line="360" w:lineRule="auto"/>
        <w:ind w:firstLine="48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26.4技术标（暗标）中出现该报价供应商单位名称、简称、人员姓名、Logo、商标、电话号码等任何标识标记及其他暗示性标志的；</w:t>
      </w:r>
    </w:p>
    <w:p w14:paraId="54BB87C4">
      <w:pPr>
        <w:spacing w:line="360" w:lineRule="auto"/>
        <w:ind w:firstLine="48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26.5商务标（明标）和技术标（暗标），其中某一标被本项目评委确认为无效响应文件的；</w:t>
      </w:r>
    </w:p>
    <w:p w14:paraId="6926D000">
      <w:pPr>
        <w:spacing w:line="360" w:lineRule="auto"/>
        <w:ind w:firstLine="48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26.6暗标未按要求编制，编制粗糙、缺漏项、格式混乱、条理不清的；</w:t>
      </w:r>
      <w:bookmarkStart w:id="123" w:name="_Toc120614219"/>
    </w:p>
    <w:p w14:paraId="63A9E62E">
      <w:pPr>
        <w:pStyle w:val="320"/>
        <w:keepNext w:val="0"/>
        <w:keepLines w:val="0"/>
        <w:spacing w:before="0" w:after="0" w:line="360" w:lineRule="auto"/>
        <w:ind w:firstLine="422"/>
        <w:rPr>
          <w:rFonts w:hint="eastAsia" w:ascii="宋体" w:hAnsi="宋体" w:eastAsia="宋体" w:cs="Times New Roman"/>
          <w:bCs w:val="0"/>
          <w:color w:val="auto"/>
          <w:highlight w:val="none"/>
          <w:lang w:eastAsia="zh-CN"/>
        </w:rPr>
      </w:pPr>
      <w:r>
        <w:rPr>
          <w:rFonts w:hint="eastAsia" w:ascii="宋体" w:hAnsi="宋体" w:eastAsia="宋体" w:cs="Times New Roman"/>
          <w:bCs w:val="0"/>
          <w:color w:val="auto"/>
          <w:highlight w:val="none"/>
          <w:lang w:eastAsia="zh-CN"/>
        </w:rPr>
        <w:t>六、</w:t>
      </w:r>
      <w:bookmarkEnd w:id="120"/>
      <w:bookmarkEnd w:id="121"/>
      <w:bookmarkEnd w:id="122"/>
      <w:r>
        <w:rPr>
          <w:rFonts w:hint="eastAsia" w:ascii="宋体" w:hAnsi="宋体" w:eastAsia="宋体" w:cs="Times New Roman"/>
          <w:bCs w:val="0"/>
          <w:color w:val="auto"/>
          <w:highlight w:val="none"/>
          <w:lang w:eastAsia="zh-CN"/>
        </w:rPr>
        <w:t>定标</w:t>
      </w:r>
      <w:bookmarkEnd w:id="123"/>
    </w:p>
    <w:p w14:paraId="1B35F327">
      <w:pPr>
        <w:pStyle w:val="320"/>
        <w:keepNext w:val="0"/>
        <w:keepLines w:val="0"/>
        <w:spacing w:before="0" w:after="0" w:line="360" w:lineRule="auto"/>
        <w:ind w:firstLine="422"/>
        <w:rPr>
          <w:rFonts w:ascii="宋体" w:hAnsi="宋体" w:eastAsia="宋体"/>
          <w:bCs w:val="0"/>
          <w:color w:val="auto"/>
          <w:highlight w:val="none"/>
          <w:lang w:eastAsia="zh-CN"/>
        </w:rPr>
      </w:pPr>
      <w:bookmarkStart w:id="124" w:name="_Toc513029238"/>
      <w:bookmarkStart w:id="125" w:name="_Toc16938554"/>
      <w:bookmarkStart w:id="126" w:name="_Toc20823310"/>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14:paraId="3A916ACF">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7B3A0B93">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7B983AF0">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将在“江苏政府采购网”发布中标公告，公告期限为1个工作日。</w:t>
      </w:r>
    </w:p>
    <w:p w14:paraId="75D531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4BCEF2C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1382E4B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0D53F02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14:paraId="41A885B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7910793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0574A85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9E784DA">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20FF43E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0A19528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051A7A3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22E0BC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AE140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3D990B9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33122BC0">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14:paraId="42E3711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6F0F61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3C34B43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042A9D1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752BCC7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2BCD36D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737B757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14C1A500">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负责答复。</w:t>
      </w:r>
    </w:p>
    <w:p w14:paraId="1980151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14:paraId="626E7E2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14:paraId="3F3E320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0BE21A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4AC8D31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0A0E387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260FA08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4713FA1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139B509F">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45A06E36">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657A4C2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109262C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1F0497B">
      <w:pPr>
        <w:pStyle w:val="143"/>
        <w:keepNext w:val="0"/>
        <w:keepLines w:val="0"/>
        <w:spacing w:before="0" w:after="0" w:line="360" w:lineRule="auto"/>
        <w:ind w:firstLine="452"/>
        <w:rPr>
          <w:color w:val="auto"/>
          <w:sz w:val="30"/>
          <w:szCs w:val="30"/>
          <w:highlight w:val="none"/>
          <w:lang w:eastAsia="zh-CN"/>
        </w:rPr>
      </w:pPr>
      <w:bookmarkStart w:id="128" w:name="_Toc120614220"/>
      <w:bookmarkStart w:id="129" w:name="_Toc20823308"/>
      <w:bookmarkStart w:id="130" w:name="_Toc513029236"/>
      <w:bookmarkStart w:id="131" w:name="_Toc16938552"/>
      <w:r>
        <w:rPr>
          <w:rFonts w:hint="eastAsia"/>
          <w:color w:val="auto"/>
          <w:sz w:val="30"/>
          <w:szCs w:val="30"/>
          <w:highlight w:val="none"/>
          <w:lang w:eastAsia="zh-CN"/>
        </w:rPr>
        <w:t>七、授予合同</w:t>
      </w:r>
      <w:bookmarkEnd w:id="128"/>
    </w:p>
    <w:bookmarkEnd w:id="129"/>
    <w:bookmarkEnd w:id="130"/>
    <w:bookmarkEnd w:id="131"/>
    <w:p w14:paraId="47C3E2F2">
      <w:pPr>
        <w:pStyle w:val="320"/>
        <w:keepNext w:val="0"/>
        <w:keepLines w:val="0"/>
        <w:spacing w:before="0" w:after="0" w:line="360" w:lineRule="auto"/>
        <w:ind w:firstLine="422"/>
        <w:rPr>
          <w:rFonts w:ascii="宋体" w:hAnsi="宋体" w:eastAsia="宋体"/>
          <w:bCs w:val="0"/>
          <w:color w:val="auto"/>
          <w:highlight w:val="none"/>
          <w:lang w:eastAsia="zh-CN"/>
        </w:rPr>
      </w:pPr>
      <w:bookmarkStart w:id="132" w:name="_Toc16938553"/>
      <w:bookmarkStart w:id="133" w:name="_Toc20823309"/>
      <w:bookmarkStart w:id="134" w:name="_Toc513029237"/>
      <w:r>
        <w:rPr>
          <w:rFonts w:hint="eastAsia" w:ascii="宋体" w:hAnsi="宋体" w:eastAsia="宋体"/>
          <w:bCs w:val="0"/>
          <w:color w:val="auto"/>
          <w:highlight w:val="none"/>
          <w:lang w:eastAsia="zh-CN"/>
        </w:rPr>
        <w:t>30.签订合同</w:t>
      </w:r>
    </w:p>
    <w:p w14:paraId="3C2BBAD0">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00ADC83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14:paraId="5A864B34">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DB37D1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4BA1F2C1">
      <w:pPr>
        <w:pStyle w:val="320"/>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1D3494A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AD250DB">
      <w:pPr>
        <w:pStyle w:val="317"/>
        <w:spacing w:line="360" w:lineRule="auto"/>
        <w:jc w:val="center"/>
        <w:rPr>
          <w:rFonts w:ascii="黑体" w:eastAsia="黑体"/>
          <w:color w:val="auto"/>
          <w:sz w:val="36"/>
          <w:szCs w:val="36"/>
          <w:highlight w:val="none"/>
          <w:lang w:eastAsia="zh-CN"/>
        </w:rPr>
      </w:pPr>
    </w:p>
    <w:p w14:paraId="03546419">
      <w:pPr>
        <w:pStyle w:val="317"/>
        <w:spacing w:line="360" w:lineRule="auto"/>
        <w:jc w:val="center"/>
        <w:rPr>
          <w:rFonts w:ascii="黑体" w:eastAsia="黑体"/>
          <w:color w:val="auto"/>
          <w:sz w:val="36"/>
          <w:szCs w:val="36"/>
          <w:highlight w:val="none"/>
          <w:lang w:eastAsia="zh-CN"/>
        </w:rPr>
      </w:pPr>
    </w:p>
    <w:p w14:paraId="72188E96">
      <w:pPr>
        <w:pStyle w:val="317"/>
        <w:spacing w:line="360" w:lineRule="auto"/>
        <w:jc w:val="center"/>
        <w:rPr>
          <w:rFonts w:ascii="黑体" w:eastAsia="黑体"/>
          <w:color w:val="auto"/>
          <w:sz w:val="36"/>
          <w:szCs w:val="36"/>
          <w:highlight w:val="none"/>
          <w:lang w:eastAsia="zh-CN"/>
        </w:rPr>
      </w:pPr>
    </w:p>
    <w:bookmarkEnd w:id="132"/>
    <w:bookmarkEnd w:id="133"/>
    <w:bookmarkEnd w:id="134"/>
    <w:p w14:paraId="41F54475">
      <w:pPr>
        <w:pStyle w:val="317"/>
        <w:spacing w:line="360" w:lineRule="auto"/>
        <w:ind w:firstLine="0"/>
        <w:rPr>
          <w:rFonts w:ascii="黑体" w:eastAsia="黑体"/>
          <w:bCs/>
          <w:color w:val="auto"/>
          <w:sz w:val="36"/>
          <w:szCs w:val="36"/>
          <w:highlight w:val="none"/>
          <w:lang w:eastAsia="zh-CN"/>
        </w:rPr>
      </w:pPr>
      <w:bookmarkStart w:id="135" w:name="_Toc513029242"/>
      <w:bookmarkStart w:id="136" w:name="_Toc16938558"/>
      <w:bookmarkStart w:id="137" w:name="_Toc20823314"/>
      <w:bookmarkStart w:id="138" w:name="_Toc479757207"/>
      <w:bookmarkStart w:id="139" w:name="_Toc120614221"/>
    </w:p>
    <w:p w14:paraId="786D0E89">
      <w:pPr>
        <w:pStyle w:val="317"/>
        <w:spacing w:line="360" w:lineRule="auto"/>
        <w:ind w:firstLine="0"/>
        <w:jc w:val="center"/>
        <w:rPr>
          <w:rFonts w:ascii="黑体" w:eastAsia="黑体"/>
          <w:color w:val="auto"/>
          <w:sz w:val="36"/>
          <w:szCs w:val="36"/>
          <w:highlight w:val="none"/>
          <w:lang w:eastAsia="zh-CN"/>
        </w:rPr>
      </w:pPr>
      <w:r>
        <w:rPr>
          <w:rFonts w:hint="eastAsia" w:ascii="黑体" w:eastAsia="黑体"/>
          <w:bCs/>
          <w:color w:val="auto"/>
          <w:sz w:val="36"/>
          <w:szCs w:val="36"/>
          <w:highlight w:val="none"/>
          <w:lang w:eastAsia="zh-CN"/>
        </w:rPr>
        <w:br w:type="column"/>
      </w:r>
      <w:r>
        <w:rPr>
          <w:rFonts w:hint="eastAsia" w:ascii="黑体" w:eastAsia="黑体"/>
          <w:bCs/>
          <w:color w:val="auto"/>
          <w:sz w:val="36"/>
          <w:szCs w:val="36"/>
          <w:highlight w:val="none"/>
          <w:lang w:eastAsia="zh-CN"/>
        </w:rPr>
        <w:t>第三章  合同</w:t>
      </w:r>
      <w:bookmarkEnd w:id="135"/>
      <w:bookmarkEnd w:id="136"/>
      <w:bookmarkEnd w:id="137"/>
      <w:bookmarkEnd w:id="138"/>
      <w:bookmarkEnd w:id="139"/>
      <w:r>
        <w:rPr>
          <w:rFonts w:hint="eastAsia" w:ascii="黑体" w:eastAsia="黑体"/>
          <w:bCs/>
          <w:color w:val="auto"/>
          <w:sz w:val="36"/>
          <w:szCs w:val="36"/>
          <w:highlight w:val="none"/>
          <w:lang w:eastAsia="zh-CN"/>
        </w:rPr>
        <w:t>文本</w:t>
      </w:r>
    </w:p>
    <w:p w14:paraId="73034F00">
      <w:pPr>
        <w:spacing w:line="360" w:lineRule="auto"/>
        <w:ind w:firstLine="490"/>
        <w:rPr>
          <w:rFonts w:hint="default" w:ascii="宋体" w:hAnsi="Times New Roman" w:eastAsia="宋体" w:cs="Times New Roman"/>
          <w:color w:val="auto"/>
          <w:kern w:val="2"/>
          <w:sz w:val="24"/>
          <w:szCs w:val="24"/>
          <w:highlight w:val="none"/>
          <w:u w:val="single"/>
          <w:lang w:val="en-US" w:eastAsia="zh-CN" w:bidi="ar-SA"/>
        </w:rPr>
      </w:pPr>
      <w:bookmarkStart w:id="140" w:name="_Toc513029243"/>
      <w:bookmarkStart w:id="141" w:name="_Toc20823315"/>
      <w:bookmarkStart w:id="142" w:name="_Toc16938559"/>
      <w:r>
        <w:rPr>
          <w:rFonts w:hint="eastAsia" w:ascii="宋体" w:hAnsi="宋体" w:eastAsia="宋体" w:cs="Times New Roman"/>
          <w:color w:val="auto"/>
          <w:kern w:val="2"/>
          <w:sz w:val="24"/>
          <w:szCs w:val="24"/>
          <w:highlight w:val="none"/>
          <w:lang w:val="en-US" w:eastAsia="zh-CN" w:bidi="ar-SA"/>
        </w:rPr>
        <w:t>采购人（全称）：</w:t>
      </w:r>
      <w:r>
        <w:rPr>
          <w:rFonts w:hint="eastAsia" w:ascii="宋体" w:hAnsi="宋体" w:eastAsia="宋体" w:cs="Times New Roman"/>
          <w:b/>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shd w:val="clear" w:color="auto" w:fill="FFFFFF"/>
          <w:lang w:val="en-US" w:eastAsia="zh-CN" w:bidi="ar-SA"/>
        </w:rPr>
        <w:t>（以下简称“甲方”）</w:t>
      </w:r>
    </w:p>
    <w:p w14:paraId="5706340C">
      <w:pPr>
        <w:spacing w:line="360" w:lineRule="auto"/>
        <w:ind w:firstLine="470" w:firstLineChars="19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中标方（全称）：</w:t>
      </w:r>
      <w:r>
        <w:rPr>
          <w:rFonts w:hint="eastAsia" w:ascii="宋体" w:hAnsi="宋体" w:eastAsia="宋体" w:cs="Times New Roman"/>
          <w:b/>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（以下简称“乙方”）</w:t>
      </w:r>
    </w:p>
    <w:p w14:paraId="5847F331">
      <w:pPr>
        <w:spacing w:line="440" w:lineRule="exact"/>
        <w:ind w:firstLine="480" w:firstLineChars="200"/>
        <w:jc w:val="left"/>
        <w:rPr>
          <w:rFonts w:hint="default"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依照《中华人民共和国民法典》及其他有关法律，遵循平等、自愿的原则，甲乙双方就</w:t>
      </w:r>
      <w:r>
        <w:rPr>
          <w:rFonts w:hint="eastAsia" w:ascii="Times New Roman" w:hAnsi="宋体" w:eastAsia="宋体" w:cs="Times New Roman"/>
          <w:bCs/>
          <w:color w:val="auto"/>
          <w:kern w:val="2"/>
          <w:sz w:val="24"/>
          <w:szCs w:val="24"/>
          <w:highlight w:val="none"/>
          <w:u w:val="single"/>
          <w:lang w:val="en-US" w:eastAsia="zh-CN" w:bidi="ar-SA"/>
        </w:rPr>
        <w:t>2026年雪浪街道河面保洁服务项目</w:t>
      </w:r>
      <w:r>
        <w:rPr>
          <w:rFonts w:hint="eastAsia" w:ascii="Times New Roman" w:hAnsi="宋体" w:eastAsia="宋体" w:cs="Times New Roman"/>
          <w:color w:val="auto"/>
          <w:kern w:val="2"/>
          <w:sz w:val="24"/>
          <w:szCs w:val="24"/>
          <w:highlight w:val="none"/>
          <w:lang w:val="en-US" w:eastAsia="zh-CN" w:bidi="ar-SA"/>
        </w:rPr>
        <w:t>，经友好协商一致，订立本合同。</w:t>
      </w:r>
    </w:p>
    <w:p w14:paraId="471889B5">
      <w:pPr>
        <w:spacing w:line="440" w:lineRule="exact"/>
        <w:outlineLvl w:val="0"/>
        <w:rPr>
          <w:rFonts w:hint="eastAsia" w:ascii="Times New Roman" w:hAnsi="宋体" w:eastAsia="宋体" w:cs="Times New Roman"/>
          <w:b/>
          <w:bCs/>
          <w:color w:val="auto"/>
          <w:kern w:val="2"/>
          <w:sz w:val="24"/>
          <w:szCs w:val="24"/>
          <w:highlight w:val="none"/>
          <w:lang w:val="en-US" w:eastAsia="zh-CN" w:bidi="ar-SA"/>
        </w:rPr>
      </w:pPr>
      <w:r>
        <w:rPr>
          <w:rFonts w:hint="eastAsia" w:ascii="Times New Roman" w:hAnsi="宋体" w:eastAsia="宋体" w:cs="Times New Roman"/>
          <w:b/>
          <w:bCs/>
          <w:color w:val="auto"/>
          <w:kern w:val="2"/>
          <w:sz w:val="24"/>
          <w:szCs w:val="24"/>
          <w:highlight w:val="none"/>
          <w:lang w:val="en-US" w:eastAsia="zh-CN" w:bidi="ar-SA"/>
        </w:rPr>
        <w:t>一、项目概况</w:t>
      </w:r>
    </w:p>
    <w:p w14:paraId="5AB3F3B9">
      <w:pPr>
        <w:tabs>
          <w:tab w:val="left" w:pos="210"/>
          <w:tab w:val="left" w:pos="840"/>
          <w:tab w:val="left" w:pos="1260"/>
        </w:tabs>
        <w:spacing w:line="420" w:lineRule="exact"/>
        <w:ind w:firstLine="480" w:firstLineChars="200"/>
        <w:rPr>
          <w:rFonts w:hint="default"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1.1项目名称：2026年雪浪街道河面保洁服务项目</w:t>
      </w:r>
    </w:p>
    <w:p w14:paraId="20484F6C">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1.2项目概况：</w:t>
      </w:r>
    </w:p>
    <w:p w14:paraId="7DBA07EF">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 xml:space="preserve">2026年雪浪街道河面保洁服务项目：主要内容为进一步加强和规范辖区内河道河面保洁，提高保洁质量，建立河道保洁工作长效管理机制。河道水面达到“无漂浮物、无杂乱水草、无聚集水葫芦、无病死动物、无垃圾杂物”的“五无”标准，确保水面清洁、干净、流畅。 </w:t>
      </w:r>
    </w:p>
    <w:p w14:paraId="15DB104D">
      <w:pPr>
        <w:spacing w:line="440" w:lineRule="exact"/>
        <w:outlineLvl w:val="0"/>
        <w:rPr>
          <w:rFonts w:hint="eastAsia" w:ascii="Times New Roman" w:hAnsi="宋体" w:eastAsia="宋体" w:cs="Times New Roman"/>
          <w:b/>
          <w:bCs/>
          <w:color w:val="auto"/>
          <w:kern w:val="2"/>
          <w:sz w:val="24"/>
          <w:szCs w:val="24"/>
          <w:highlight w:val="none"/>
          <w:lang w:val="en-US" w:eastAsia="zh-CN" w:bidi="ar-SA"/>
        </w:rPr>
      </w:pPr>
      <w:r>
        <w:rPr>
          <w:rFonts w:hint="eastAsia" w:ascii="Times New Roman" w:hAnsi="宋体" w:eastAsia="宋体" w:cs="Times New Roman"/>
          <w:b/>
          <w:bCs/>
          <w:color w:val="auto"/>
          <w:kern w:val="2"/>
          <w:sz w:val="24"/>
          <w:szCs w:val="24"/>
          <w:highlight w:val="none"/>
          <w:lang w:val="en-US" w:eastAsia="zh-CN" w:bidi="ar-SA"/>
        </w:rPr>
        <w:t>二、项目内容、要求</w:t>
      </w:r>
    </w:p>
    <w:p w14:paraId="25C4520A">
      <w:pPr>
        <w:tabs>
          <w:tab w:val="left" w:pos="210"/>
          <w:tab w:val="left" w:pos="840"/>
          <w:tab w:val="left" w:pos="1260"/>
        </w:tabs>
        <w:spacing w:line="420" w:lineRule="exact"/>
        <w:ind w:firstLine="480" w:firstLineChars="200"/>
        <w:rPr>
          <w:rFonts w:hint="eastAsia" w:ascii="宋体" w:hAnsi="宋体" w:eastAsia="宋体" w:cs="宋体"/>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2.1项目内容：</w:t>
      </w:r>
      <w:r>
        <w:rPr>
          <w:rFonts w:hint="eastAsia" w:ascii="宋体" w:hAnsi="宋体" w:eastAsia="宋体" w:cs="宋体"/>
          <w:bCs/>
          <w:color w:val="auto"/>
          <w:kern w:val="2"/>
          <w:sz w:val="24"/>
          <w:szCs w:val="20"/>
          <w:highlight w:val="none"/>
          <w:u w:val="single"/>
          <w:lang w:val="en-US" w:eastAsia="zh-CN" w:bidi="ar-SA"/>
        </w:rPr>
        <w:t xml:space="preserve">                                  。</w:t>
      </w:r>
    </w:p>
    <w:p w14:paraId="71502CB2">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2.2服务期限：1年，</w:t>
      </w:r>
      <w:r>
        <w:rPr>
          <w:rFonts w:hint="eastAsia" w:ascii="宋体" w:hAnsi="宋体" w:eastAsia="宋体" w:cs="宋体"/>
          <w:bCs/>
          <w:color w:val="auto"/>
          <w:kern w:val="2"/>
          <w:sz w:val="24"/>
          <w:szCs w:val="20"/>
          <w:highlight w:val="none"/>
          <w:u w:val="single"/>
          <w:lang w:val="en-US" w:eastAsia="zh-CN" w:bidi="ar-SA"/>
        </w:rPr>
        <w:t xml:space="preserve">     </w:t>
      </w:r>
      <w:r>
        <w:rPr>
          <w:rFonts w:hint="eastAsia" w:ascii="宋体" w:hAnsi="宋体" w:eastAsia="宋体" w:cs="宋体"/>
          <w:bCs/>
          <w:color w:val="auto"/>
          <w:kern w:val="2"/>
          <w:sz w:val="24"/>
          <w:szCs w:val="20"/>
          <w:highlight w:val="none"/>
          <w:lang w:val="en-US" w:eastAsia="zh-CN" w:bidi="ar-SA"/>
        </w:rPr>
        <w:t>年</w:t>
      </w:r>
      <w:r>
        <w:rPr>
          <w:rFonts w:hint="eastAsia" w:ascii="宋体" w:hAnsi="宋体" w:eastAsia="宋体" w:cs="宋体"/>
          <w:bCs/>
          <w:color w:val="auto"/>
          <w:kern w:val="2"/>
          <w:sz w:val="24"/>
          <w:szCs w:val="20"/>
          <w:highlight w:val="none"/>
          <w:u w:val="single"/>
          <w:lang w:val="en-US" w:eastAsia="zh-CN" w:bidi="ar-SA"/>
        </w:rPr>
        <w:t xml:space="preserve">     </w:t>
      </w:r>
      <w:r>
        <w:rPr>
          <w:rFonts w:hint="eastAsia" w:ascii="宋体" w:hAnsi="宋体" w:eastAsia="宋体" w:cs="宋体"/>
          <w:bCs/>
          <w:color w:val="auto"/>
          <w:kern w:val="2"/>
          <w:sz w:val="24"/>
          <w:szCs w:val="20"/>
          <w:highlight w:val="none"/>
          <w:lang w:val="en-US" w:eastAsia="zh-CN" w:bidi="ar-SA"/>
        </w:rPr>
        <w:t>月</w:t>
      </w:r>
      <w:r>
        <w:rPr>
          <w:rFonts w:hint="eastAsia" w:ascii="宋体" w:hAnsi="宋体" w:eastAsia="宋体" w:cs="宋体"/>
          <w:bCs/>
          <w:color w:val="auto"/>
          <w:kern w:val="2"/>
          <w:sz w:val="24"/>
          <w:szCs w:val="20"/>
          <w:highlight w:val="none"/>
          <w:u w:val="single"/>
          <w:lang w:val="en-US" w:eastAsia="zh-CN" w:bidi="ar-SA"/>
        </w:rPr>
        <w:t xml:space="preserve">     </w:t>
      </w:r>
      <w:r>
        <w:rPr>
          <w:rFonts w:hint="eastAsia" w:ascii="宋体" w:hAnsi="宋体" w:eastAsia="宋体" w:cs="宋体"/>
          <w:bCs/>
          <w:color w:val="auto"/>
          <w:kern w:val="2"/>
          <w:sz w:val="24"/>
          <w:szCs w:val="20"/>
          <w:highlight w:val="none"/>
          <w:lang w:val="en-US" w:eastAsia="zh-CN" w:bidi="ar-SA"/>
        </w:rPr>
        <w:t>日起至</w:t>
      </w:r>
      <w:r>
        <w:rPr>
          <w:rFonts w:hint="eastAsia" w:ascii="宋体" w:hAnsi="宋体" w:eastAsia="宋体" w:cs="宋体"/>
          <w:bCs/>
          <w:color w:val="auto"/>
          <w:kern w:val="2"/>
          <w:sz w:val="24"/>
          <w:szCs w:val="20"/>
          <w:highlight w:val="none"/>
          <w:u w:val="single"/>
          <w:lang w:val="en-US" w:eastAsia="zh-CN" w:bidi="ar-SA"/>
        </w:rPr>
        <w:t xml:space="preserve">     </w:t>
      </w:r>
      <w:r>
        <w:rPr>
          <w:rFonts w:hint="eastAsia" w:ascii="宋体" w:hAnsi="宋体" w:eastAsia="宋体" w:cs="宋体"/>
          <w:bCs/>
          <w:color w:val="auto"/>
          <w:kern w:val="2"/>
          <w:sz w:val="24"/>
          <w:szCs w:val="20"/>
          <w:highlight w:val="none"/>
          <w:lang w:val="en-US" w:eastAsia="zh-CN" w:bidi="ar-SA"/>
        </w:rPr>
        <w:t>年</w:t>
      </w:r>
      <w:r>
        <w:rPr>
          <w:rFonts w:hint="eastAsia" w:ascii="宋体" w:hAnsi="宋体" w:eastAsia="宋体" w:cs="宋体"/>
          <w:bCs/>
          <w:color w:val="auto"/>
          <w:kern w:val="2"/>
          <w:sz w:val="24"/>
          <w:szCs w:val="20"/>
          <w:highlight w:val="none"/>
          <w:u w:val="single"/>
          <w:lang w:val="en-US" w:eastAsia="zh-CN" w:bidi="ar-SA"/>
        </w:rPr>
        <w:t xml:space="preserve">     </w:t>
      </w:r>
      <w:r>
        <w:rPr>
          <w:rFonts w:hint="eastAsia" w:ascii="宋体" w:hAnsi="宋体" w:eastAsia="宋体" w:cs="宋体"/>
          <w:bCs/>
          <w:color w:val="auto"/>
          <w:kern w:val="2"/>
          <w:sz w:val="24"/>
          <w:szCs w:val="20"/>
          <w:highlight w:val="none"/>
          <w:lang w:val="en-US" w:eastAsia="zh-CN" w:bidi="ar-SA"/>
        </w:rPr>
        <w:t>月</w:t>
      </w:r>
      <w:r>
        <w:rPr>
          <w:rFonts w:hint="eastAsia" w:ascii="宋体" w:hAnsi="宋体" w:eastAsia="宋体" w:cs="宋体"/>
          <w:bCs/>
          <w:color w:val="auto"/>
          <w:kern w:val="2"/>
          <w:sz w:val="24"/>
          <w:szCs w:val="20"/>
          <w:highlight w:val="none"/>
          <w:u w:val="single"/>
          <w:lang w:val="en-US" w:eastAsia="zh-CN" w:bidi="ar-SA"/>
        </w:rPr>
        <w:t xml:space="preserve">     </w:t>
      </w:r>
      <w:r>
        <w:rPr>
          <w:rFonts w:hint="eastAsia" w:ascii="宋体" w:hAnsi="宋体" w:eastAsia="宋体" w:cs="宋体"/>
          <w:bCs/>
          <w:color w:val="auto"/>
          <w:kern w:val="2"/>
          <w:sz w:val="24"/>
          <w:szCs w:val="20"/>
          <w:highlight w:val="none"/>
          <w:lang w:val="en-US" w:eastAsia="zh-CN" w:bidi="ar-SA"/>
        </w:rPr>
        <w:t>日止</w:t>
      </w:r>
      <w:r>
        <w:rPr>
          <w:rFonts w:hint="eastAsia" w:ascii="Calibri" w:hAnsi="宋体" w:eastAsia="宋体" w:cs="Times New Roman"/>
          <w:bCs/>
          <w:color w:val="auto"/>
          <w:kern w:val="2"/>
          <w:sz w:val="24"/>
          <w:szCs w:val="20"/>
          <w:highlight w:val="none"/>
          <w:lang w:val="en-US" w:eastAsia="zh-CN" w:bidi="ar-SA"/>
        </w:rPr>
        <w:t xml:space="preserve">。 </w:t>
      </w:r>
    </w:p>
    <w:p w14:paraId="7C80E4FA">
      <w:pPr>
        <w:tabs>
          <w:tab w:val="left" w:pos="210"/>
          <w:tab w:val="left" w:pos="840"/>
          <w:tab w:val="left" w:pos="1260"/>
        </w:tabs>
        <w:spacing w:line="420" w:lineRule="exact"/>
        <w:ind w:firstLine="480" w:firstLineChars="200"/>
        <w:rPr>
          <w:rFonts w:hint="eastAsia" w:ascii="宋体" w:hAnsi="宋体"/>
          <w:b w:val="0"/>
          <w:bCs w:val="0"/>
          <w:color w:val="auto"/>
          <w:sz w:val="24"/>
          <w:highlight w:val="none"/>
        </w:rPr>
      </w:pPr>
      <w:r>
        <w:rPr>
          <w:rFonts w:hint="eastAsia" w:ascii="Calibri" w:hAnsi="宋体" w:eastAsia="宋体" w:cs="Times New Roman"/>
          <w:bCs/>
          <w:color w:val="auto"/>
          <w:kern w:val="2"/>
          <w:sz w:val="24"/>
          <w:szCs w:val="20"/>
          <w:highlight w:val="none"/>
          <w:lang w:val="en-US" w:eastAsia="zh-CN" w:bidi="ar-SA"/>
        </w:rPr>
        <w:t>2.3服务质量标准：</w:t>
      </w:r>
      <w:r>
        <w:rPr>
          <w:rFonts w:hint="eastAsia" w:ascii="宋体" w:hAnsi="宋体"/>
          <w:b w:val="0"/>
          <w:bCs w:val="0"/>
          <w:color w:val="auto"/>
          <w:sz w:val="24"/>
          <w:highlight w:val="none"/>
          <w:u w:val="single"/>
        </w:rPr>
        <w:t>满足采购人需求，通过</w:t>
      </w:r>
      <w:r>
        <w:rPr>
          <w:rFonts w:hint="eastAsia" w:ascii="宋体" w:hAnsi="宋体"/>
          <w:b w:val="0"/>
          <w:bCs w:val="0"/>
          <w:color w:val="auto"/>
          <w:sz w:val="24"/>
          <w:highlight w:val="none"/>
          <w:u w:val="single"/>
          <w:lang w:val="en-US" w:eastAsia="zh-CN"/>
        </w:rPr>
        <w:t>采购人</w:t>
      </w:r>
      <w:r>
        <w:rPr>
          <w:rFonts w:hint="eastAsia" w:ascii="宋体" w:hAnsi="宋体"/>
          <w:b w:val="0"/>
          <w:bCs w:val="0"/>
          <w:color w:val="auto"/>
          <w:sz w:val="24"/>
          <w:highlight w:val="none"/>
          <w:u w:val="single"/>
        </w:rPr>
        <w:t>考核。</w:t>
      </w:r>
    </w:p>
    <w:p w14:paraId="79F8F0E4">
      <w:pPr>
        <w:tabs>
          <w:tab w:val="left" w:pos="210"/>
          <w:tab w:val="left" w:pos="840"/>
          <w:tab w:val="left" w:pos="1260"/>
        </w:tabs>
        <w:spacing w:line="420" w:lineRule="exact"/>
        <w:ind w:firstLine="480" w:firstLineChars="200"/>
        <w:rPr>
          <w:rFonts w:hint="eastAsia" w:ascii="宋体" w:hAnsi="宋体" w:eastAsia="宋体" w:cs="宋体"/>
          <w:bCs/>
          <w:color w:val="auto"/>
          <w:kern w:val="2"/>
          <w:sz w:val="24"/>
          <w:szCs w:val="20"/>
          <w:highlight w:val="none"/>
          <w:u w:val="single"/>
          <w:lang w:val="en-US" w:eastAsia="zh-CN" w:bidi="ar-SA"/>
        </w:rPr>
      </w:pPr>
      <w:r>
        <w:rPr>
          <w:rFonts w:hint="eastAsia" w:ascii="Calibri" w:hAnsi="宋体" w:eastAsia="宋体" w:cs="Times New Roman"/>
          <w:bCs/>
          <w:color w:val="auto"/>
          <w:kern w:val="2"/>
          <w:sz w:val="24"/>
          <w:szCs w:val="20"/>
          <w:highlight w:val="none"/>
          <w:lang w:val="en-US" w:eastAsia="zh-CN" w:bidi="ar-SA"/>
        </w:rPr>
        <w:t>2.4响应时间：</w:t>
      </w:r>
      <w:r>
        <w:rPr>
          <w:rFonts w:hint="eastAsia" w:ascii="宋体" w:hAnsi="宋体" w:eastAsia="宋体" w:cs="宋体"/>
          <w:color w:val="auto"/>
          <w:sz w:val="24"/>
          <w:highlight w:val="none"/>
          <w:u w:val="single"/>
        </w:rPr>
        <w:t>接到电话后立即响应，需现场应急的，接报后</w:t>
      </w:r>
      <w:r>
        <w:rPr>
          <w:rFonts w:hint="eastAsia" w:ascii="宋体" w:hAnsi="宋体" w:eastAsia="宋体" w:cs="宋体"/>
          <w:strike w:val="0"/>
          <w:dstrike w:val="0"/>
          <w:color w:val="auto"/>
          <w:sz w:val="24"/>
          <w:highlight w:val="none"/>
          <w:u w:val="single"/>
          <w:lang w:val="en-US" w:eastAsia="zh-CN"/>
        </w:rPr>
        <w:t>0.5</w:t>
      </w:r>
      <w:r>
        <w:rPr>
          <w:rFonts w:hint="eastAsia" w:ascii="宋体" w:hAnsi="宋体" w:eastAsia="宋体" w:cs="宋体"/>
          <w:color w:val="auto"/>
          <w:sz w:val="24"/>
          <w:highlight w:val="none"/>
          <w:u w:val="single"/>
        </w:rPr>
        <w:t>小时内到达现场，进行应急处理。</w:t>
      </w:r>
    </w:p>
    <w:p w14:paraId="67C67C4D">
      <w:pPr>
        <w:spacing w:line="440" w:lineRule="exact"/>
        <w:ind w:firstLine="480" w:firstLineChars="200"/>
        <w:rPr>
          <w:rFonts w:hint="default" w:ascii="Times New Roman" w:hAnsi="宋体" w:eastAsia="宋体" w:cs="Times New Roman"/>
          <w:color w:val="auto"/>
          <w:kern w:val="2"/>
          <w:sz w:val="24"/>
          <w:szCs w:val="24"/>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2.5服务地点：</w:t>
      </w:r>
      <w:r>
        <w:rPr>
          <w:rFonts w:hint="eastAsia" w:ascii="Times New Roman" w:hAnsi="宋体" w:eastAsia="宋体" w:cs="Times New Roman"/>
          <w:b w:val="0"/>
          <w:bCs/>
          <w:color w:val="auto"/>
          <w:kern w:val="2"/>
          <w:sz w:val="24"/>
          <w:szCs w:val="24"/>
          <w:highlight w:val="none"/>
          <w:lang w:val="en-US" w:eastAsia="zh-CN" w:bidi="ar-SA"/>
        </w:rPr>
        <w:t>采购人指定地点，</w:t>
      </w:r>
      <w:r>
        <w:rPr>
          <w:rFonts w:hint="eastAsia" w:ascii="Times New Roman" w:hAnsi="宋体" w:eastAsia="宋体" w:cs="Times New Roman"/>
          <w:color w:val="auto"/>
          <w:kern w:val="2"/>
          <w:sz w:val="24"/>
          <w:szCs w:val="24"/>
          <w:highlight w:val="none"/>
          <w:lang w:val="en-US" w:eastAsia="zh-CN" w:bidi="ar-SA"/>
        </w:rPr>
        <w:t>详见河面保洁河道明细表。</w:t>
      </w:r>
    </w:p>
    <w:tbl>
      <w:tblPr>
        <w:tblStyle w:val="48"/>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54"/>
        <w:gridCol w:w="2259"/>
        <w:gridCol w:w="2486"/>
        <w:gridCol w:w="2454"/>
        <w:gridCol w:w="1490"/>
      </w:tblGrid>
      <w:tr w14:paraId="5878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854" w:type="dxa"/>
            <w:shd w:val="clear" w:color="auto" w:fill="auto"/>
            <w:vAlign w:val="center"/>
          </w:tcPr>
          <w:p w14:paraId="7BEA18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259" w:type="dxa"/>
            <w:shd w:val="clear" w:color="auto" w:fill="auto"/>
            <w:vAlign w:val="center"/>
          </w:tcPr>
          <w:p w14:paraId="2BE92E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河道名称</w:t>
            </w:r>
          </w:p>
        </w:tc>
        <w:tc>
          <w:tcPr>
            <w:tcW w:w="2486" w:type="dxa"/>
            <w:shd w:val="clear" w:color="auto" w:fill="auto"/>
            <w:vAlign w:val="center"/>
          </w:tcPr>
          <w:p w14:paraId="005C54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河流起点</w:t>
            </w:r>
          </w:p>
        </w:tc>
        <w:tc>
          <w:tcPr>
            <w:tcW w:w="2454" w:type="dxa"/>
            <w:shd w:val="clear" w:color="auto" w:fill="auto"/>
            <w:vAlign w:val="center"/>
          </w:tcPr>
          <w:p w14:paraId="0F70F0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河流讫点</w:t>
            </w:r>
          </w:p>
        </w:tc>
        <w:tc>
          <w:tcPr>
            <w:tcW w:w="1490" w:type="dxa"/>
            <w:shd w:val="clear" w:color="auto" w:fill="auto"/>
            <w:vAlign w:val="center"/>
          </w:tcPr>
          <w:p w14:paraId="3861359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备注</w:t>
            </w:r>
          </w:p>
        </w:tc>
      </w:tr>
      <w:tr w14:paraId="45E24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710925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59" w:type="dxa"/>
            <w:shd w:val="clear" w:color="auto" w:fill="auto"/>
            <w:vAlign w:val="center"/>
          </w:tcPr>
          <w:p w14:paraId="3C385F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486" w:type="dxa"/>
            <w:shd w:val="clear" w:color="auto" w:fill="auto"/>
            <w:vAlign w:val="center"/>
          </w:tcPr>
          <w:p w14:paraId="4FBD60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454" w:type="dxa"/>
            <w:shd w:val="clear" w:color="auto" w:fill="auto"/>
            <w:vAlign w:val="center"/>
          </w:tcPr>
          <w:p w14:paraId="57A65F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老庙港</w:t>
            </w:r>
          </w:p>
        </w:tc>
        <w:tc>
          <w:tcPr>
            <w:tcW w:w="1490" w:type="dxa"/>
            <w:shd w:val="clear" w:color="auto" w:fill="auto"/>
            <w:vAlign w:val="center"/>
          </w:tcPr>
          <w:p w14:paraId="214541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DB2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25793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59" w:type="dxa"/>
            <w:shd w:val="clear" w:color="auto" w:fill="auto"/>
            <w:vAlign w:val="center"/>
          </w:tcPr>
          <w:p w14:paraId="39208A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486" w:type="dxa"/>
            <w:shd w:val="clear" w:color="auto" w:fill="auto"/>
            <w:vAlign w:val="center"/>
          </w:tcPr>
          <w:p w14:paraId="658073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454" w:type="dxa"/>
            <w:shd w:val="clear" w:color="auto" w:fill="auto"/>
            <w:vAlign w:val="center"/>
          </w:tcPr>
          <w:p w14:paraId="7382E6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南泉横港</w:t>
            </w:r>
          </w:p>
        </w:tc>
        <w:tc>
          <w:tcPr>
            <w:tcW w:w="1490" w:type="dxa"/>
            <w:shd w:val="clear" w:color="auto" w:fill="auto"/>
            <w:vAlign w:val="center"/>
          </w:tcPr>
          <w:p w14:paraId="26670EC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B86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3FE4F2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59" w:type="dxa"/>
            <w:shd w:val="clear" w:color="auto" w:fill="auto"/>
            <w:vAlign w:val="center"/>
          </w:tcPr>
          <w:p w14:paraId="50A3CD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486" w:type="dxa"/>
            <w:shd w:val="clear" w:color="auto" w:fill="auto"/>
            <w:vAlign w:val="center"/>
          </w:tcPr>
          <w:p w14:paraId="47EA52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幸光新村箱涵口</w:t>
            </w:r>
          </w:p>
        </w:tc>
        <w:tc>
          <w:tcPr>
            <w:tcW w:w="2454" w:type="dxa"/>
            <w:shd w:val="clear" w:color="auto" w:fill="auto"/>
            <w:vAlign w:val="center"/>
          </w:tcPr>
          <w:p w14:paraId="30C312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490" w:type="dxa"/>
            <w:shd w:val="clear" w:color="auto" w:fill="auto"/>
            <w:vAlign w:val="center"/>
          </w:tcPr>
          <w:p w14:paraId="7A7B121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1F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3BEFDF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259" w:type="dxa"/>
            <w:shd w:val="clear" w:color="auto" w:fill="auto"/>
            <w:vAlign w:val="center"/>
          </w:tcPr>
          <w:p w14:paraId="5796AB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486" w:type="dxa"/>
            <w:shd w:val="clear" w:color="auto" w:fill="auto"/>
            <w:vAlign w:val="center"/>
          </w:tcPr>
          <w:p w14:paraId="7170B3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壬子港支浜</w:t>
            </w:r>
          </w:p>
        </w:tc>
        <w:tc>
          <w:tcPr>
            <w:tcW w:w="2454" w:type="dxa"/>
            <w:shd w:val="clear" w:color="auto" w:fill="auto"/>
            <w:vAlign w:val="center"/>
          </w:tcPr>
          <w:p w14:paraId="59974F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1490" w:type="dxa"/>
            <w:shd w:val="clear" w:color="auto" w:fill="auto"/>
            <w:vAlign w:val="center"/>
          </w:tcPr>
          <w:p w14:paraId="5F4BF9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C0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0BC93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259" w:type="dxa"/>
            <w:shd w:val="clear" w:color="auto" w:fill="auto"/>
            <w:vAlign w:val="center"/>
          </w:tcPr>
          <w:p w14:paraId="64CC10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486" w:type="dxa"/>
            <w:shd w:val="clear" w:color="auto" w:fill="auto"/>
            <w:vAlign w:val="center"/>
          </w:tcPr>
          <w:p w14:paraId="3AAD56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454" w:type="dxa"/>
            <w:shd w:val="clear" w:color="auto" w:fill="auto"/>
            <w:vAlign w:val="center"/>
          </w:tcPr>
          <w:p w14:paraId="3C8AB8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南泉高速口</w:t>
            </w:r>
          </w:p>
        </w:tc>
        <w:tc>
          <w:tcPr>
            <w:tcW w:w="1490" w:type="dxa"/>
            <w:shd w:val="clear" w:color="auto" w:fill="auto"/>
            <w:vAlign w:val="center"/>
          </w:tcPr>
          <w:p w14:paraId="6453611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不含周家浜至村道段区域</w:t>
            </w:r>
          </w:p>
        </w:tc>
      </w:tr>
      <w:tr w14:paraId="30BF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01A620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259" w:type="dxa"/>
            <w:shd w:val="clear" w:color="auto" w:fill="auto"/>
            <w:vAlign w:val="center"/>
          </w:tcPr>
          <w:p w14:paraId="1ACE30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壬子港支浜</w:t>
            </w:r>
          </w:p>
        </w:tc>
        <w:tc>
          <w:tcPr>
            <w:tcW w:w="2486" w:type="dxa"/>
            <w:shd w:val="clear" w:color="auto" w:fill="auto"/>
            <w:vAlign w:val="center"/>
          </w:tcPr>
          <w:p w14:paraId="5BFF8F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w:t>
            </w:r>
          </w:p>
        </w:tc>
        <w:tc>
          <w:tcPr>
            <w:tcW w:w="2454" w:type="dxa"/>
            <w:shd w:val="clear" w:color="auto" w:fill="auto"/>
            <w:vAlign w:val="center"/>
          </w:tcPr>
          <w:p w14:paraId="0C3A5A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1490" w:type="dxa"/>
            <w:shd w:val="clear" w:color="auto" w:fill="auto"/>
            <w:vAlign w:val="center"/>
          </w:tcPr>
          <w:p w14:paraId="5591EA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430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8E9CA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259" w:type="dxa"/>
            <w:shd w:val="clear" w:color="auto" w:fill="auto"/>
            <w:vAlign w:val="center"/>
          </w:tcPr>
          <w:p w14:paraId="348266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新港河</w:t>
            </w:r>
          </w:p>
        </w:tc>
        <w:tc>
          <w:tcPr>
            <w:tcW w:w="2486" w:type="dxa"/>
            <w:shd w:val="clear" w:color="auto" w:fill="auto"/>
            <w:vAlign w:val="center"/>
          </w:tcPr>
          <w:p w14:paraId="2D7F9E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454" w:type="dxa"/>
            <w:shd w:val="clear" w:color="auto" w:fill="auto"/>
            <w:vAlign w:val="center"/>
          </w:tcPr>
          <w:p w14:paraId="5858E5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新港闸</w:t>
            </w:r>
          </w:p>
        </w:tc>
        <w:tc>
          <w:tcPr>
            <w:tcW w:w="1490" w:type="dxa"/>
            <w:shd w:val="clear" w:color="auto" w:fill="auto"/>
            <w:vAlign w:val="center"/>
          </w:tcPr>
          <w:p w14:paraId="69C4F4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BAA9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54" w:type="dxa"/>
            <w:shd w:val="clear" w:color="auto" w:fill="auto"/>
            <w:vAlign w:val="center"/>
          </w:tcPr>
          <w:p w14:paraId="631752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259" w:type="dxa"/>
            <w:shd w:val="clear" w:color="auto" w:fill="auto"/>
            <w:vAlign w:val="center"/>
          </w:tcPr>
          <w:p w14:paraId="756012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南码头浜</w:t>
            </w:r>
          </w:p>
        </w:tc>
        <w:tc>
          <w:tcPr>
            <w:tcW w:w="2486" w:type="dxa"/>
            <w:shd w:val="clear" w:color="auto" w:fill="auto"/>
            <w:vAlign w:val="center"/>
          </w:tcPr>
          <w:p w14:paraId="1D9888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454" w:type="dxa"/>
            <w:shd w:val="clear" w:color="auto" w:fill="auto"/>
            <w:vAlign w:val="center"/>
          </w:tcPr>
          <w:p w14:paraId="3FABB8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缘溪道南部高速匝道</w:t>
            </w:r>
          </w:p>
        </w:tc>
        <w:tc>
          <w:tcPr>
            <w:tcW w:w="1490" w:type="dxa"/>
            <w:shd w:val="clear" w:color="auto" w:fill="auto"/>
            <w:vAlign w:val="center"/>
          </w:tcPr>
          <w:p w14:paraId="49EA987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781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05BC33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259" w:type="dxa"/>
            <w:shd w:val="clear" w:color="auto" w:fill="auto"/>
            <w:vAlign w:val="center"/>
          </w:tcPr>
          <w:p w14:paraId="71C53D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东杜巷浜</w:t>
            </w:r>
          </w:p>
        </w:tc>
        <w:tc>
          <w:tcPr>
            <w:tcW w:w="2486" w:type="dxa"/>
            <w:shd w:val="clear" w:color="auto" w:fill="auto"/>
            <w:vAlign w:val="center"/>
          </w:tcPr>
          <w:p w14:paraId="583AB9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454" w:type="dxa"/>
            <w:shd w:val="clear" w:color="auto" w:fill="auto"/>
            <w:vAlign w:val="center"/>
          </w:tcPr>
          <w:p w14:paraId="4B437B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金家浜</w:t>
            </w:r>
          </w:p>
        </w:tc>
        <w:tc>
          <w:tcPr>
            <w:tcW w:w="1490" w:type="dxa"/>
            <w:shd w:val="clear" w:color="auto" w:fill="auto"/>
            <w:vAlign w:val="center"/>
          </w:tcPr>
          <w:p w14:paraId="2AE71A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B77F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086035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259" w:type="dxa"/>
            <w:shd w:val="clear" w:color="auto" w:fill="auto"/>
            <w:vAlign w:val="center"/>
          </w:tcPr>
          <w:p w14:paraId="171696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杨干港河</w:t>
            </w:r>
          </w:p>
        </w:tc>
        <w:tc>
          <w:tcPr>
            <w:tcW w:w="2486" w:type="dxa"/>
            <w:shd w:val="clear" w:color="auto" w:fill="auto"/>
            <w:vAlign w:val="center"/>
          </w:tcPr>
          <w:p w14:paraId="398C3D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太湖湿地</w:t>
            </w:r>
          </w:p>
        </w:tc>
        <w:tc>
          <w:tcPr>
            <w:tcW w:w="2454" w:type="dxa"/>
            <w:shd w:val="clear" w:color="auto" w:fill="auto"/>
            <w:vAlign w:val="center"/>
          </w:tcPr>
          <w:p w14:paraId="73AF03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1490" w:type="dxa"/>
            <w:shd w:val="clear" w:color="auto" w:fill="auto"/>
            <w:vAlign w:val="center"/>
          </w:tcPr>
          <w:p w14:paraId="3616FC4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5080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035165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259" w:type="dxa"/>
            <w:shd w:val="clear" w:color="auto" w:fill="auto"/>
            <w:vAlign w:val="center"/>
          </w:tcPr>
          <w:p w14:paraId="3D22B0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陆旺港</w:t>
            </w:r>
          </w:p>
        </w:tc>
        <w:tc>
          <w:tcPr>
            <w:tcW w:w="2486" w:type="dxa"/>
            <w:shd w:val="clear" w:color="auto" w:fill="auto"/>
            <w:vAlign w:val="center"/>
          </w:tcPr>
          <w:p w14:paraId="6E7E5C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万顺道</w:t>
            </w:r>
          </w:p>
        </w:tc>
        <w:tc>
          <w:tcPr>
            <w:tcW w:w="2454" w:type="dxa"/>
            <w:shd w:val="clear" w:color="auto" w:fill="auto"/>
            <w:vAlign w:val="center"/>
          </w:tcPr>
          <w:p w14:paraId="63C202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长广溪湿地</w:t>
            </w:r>
          </w:p>
        </w:tc>
        <w:tc>
          <w:tcPr>
            <w:tcW w:w="1490" w:type="dxa"/>
            <w:shd w:val="clear" w:color="auto" w:fill="auto"/>
            <w:vAlign w:val="center"/>
          </w:tcPr>
          <w:p w14:paraId="0D3FEE5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EF5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D3376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259" w:type="dxa"/>
            <w:shd w:val="clear" w:color="auto" w:fill="auto"/>
            <w:vAlign w:val="center"/>
          </w:tcPr>
          <w:p w14:paraId="161C54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初轧厂河</w:t>
            </w:r>
          </w:p>
        </w:tc>
        <w:tc>
          <w:tcPr>
            <w:tcW w:w="2486" w:type="dxa"/>
            <w:shd w:val="clear" w:color="auto" w:fill="auto"/>
            <w:vAlign w:val="center"/>
          </w:tcPr>
          <w:p w14:paraId="11B643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秀水河</w:t>
            </w:r>
          </w:p>
        </w:tc>
        <w:tc>
          <w:tcPr>
            <w:tcW w:w="2454" w:type="dxa"/>
            <w:shd w:val="clear" w:color="auto" w:fill="auto"/>
            <w:vAlign w:val="center"/>
          </w:tcPr>
          <w:p w14:paraId="3AF6C7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华莱坞橡胶坝</w:t>
            </w:r>
          </w:p>
        </w:tc>
        <w:tc>
          <w:tcPr>
            <w:tcW w:w="1490" w:type="dxa"/>
            <w:shd w:val="clear" w:color="auto" w:fill="auto"/>
            <w:vAlign w:val="center"/>
          </w:tcPr>
          <w:p w14:paraId="7AE680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7B2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82111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259" w:type="dxa"/>
            <w:shd w:val="clear" w:color="auto" w:fill="auto"/>
            <w:vAlign w:val="center"/>
          </w:tcPr>
          <w:p w14:paraId="7D39B7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小巷河</w:t>
            </w:r>
          </w:p>
        </w:tc>
        <w:tc>
          <w:tcPr>
            <w:tcW w:w="2486" w:type="dxa"/>
            <w:shd w:val="clear" w:color="auto" w:fill="auto"/>
            <w:vAlign w:val="center"/>
          </w:tcPr>
          <w:p w14:paraId="4579E3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2454" w:type="dxa"/>
            <w:shd w:val="clear" w:color="auto" w:fill="auto"/>
            <w:vAlign w:val="center"/>
          </w:tcPr>
          <w:p w14:paraId="072C16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1490" w:type="dxa"/>
            <w:shd w:val="clear" w:color="auto" w:fill="auto"/>
            <w:vAlign w:val="center"/>
          </w:tcPr>
          <w:p w14:paraId="331E04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966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0C71A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259" w:type="dxa"/>
            <w:shd w:val="clear" w:color="auto" w:fill="auto"/>
            <w:vAlign w:val="center"/>
          </w:tcPr>
          <w:p w14:paraId="6CECB8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w:t>
            </w:r>
          </w:p>
        </w:tc>
        <w:tc>
          <w:tcPr>
            <w:tcW w:w="2486" w:type="dxa"/>
            <w:shd w:val="clear" w:color="auto" w:fill="auto"/>
            <w:vAlign w:val="center"/>
          </w:tcPr>
          <w:p w14:paraId="323EB0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五里湖</w:t>
            </w:r>
          </w:p>
        </w:tc>
        <w:tc>
          <w:tcPr>
            <w:tcW w:w="2454" w:type="dxa"/>
            <w:shd w:val="clear" w:color="auto" w:fill="auto"/>
            <w:vAlign w:val="center"/>
          </w:tcPr>
          <w:p w14:paraId="236861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金石路</w:t>
            </w:r>
          </w:p>
        </w:tc>
        <w:tc>
          <w:tcPr>
            <w:tcW w:w="1490" w:type="dxa"/>
            <w:shd w:val="clear" w:color="auto" w:fill="auto"/>
            <w:vAlign w:val="center"/>
          </w:tcPr>
          <w:p w14:paraId="515C50B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0B9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2D0811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259" w:type="dxa"/>
            <w:shd w:val="clear" w:color="auto" w:fill="auto"/>
            <w:vAlign w:val="center"/>
          </w:tcPr>
          <w:p w14:paraId="4A2C0D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宋巷浜</w:t>
            </w:r>
          </w:p>
        </w:tc>
        <w:tc>
          <w:tcPr>
            <w:tcW w:w="2486" w:type="dxa"/>
            <w:shd w:val="clear" w:color="auto" w:fill="auto"/>
            <w:vAlign w:val="center"/>
          </w:tcPr>
          <w:p w14:paraId="6E3B93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w:t>
            </w:r>
          </w:p>
        </w:tc>
        <w:tc>
          <w:tcPr>
            <w:tcW w:w="2454" w:type="dxa"/>
            <w:shd w:val="clear" w:color="auto" w:fill="auto"/>
            <w:vAlign w:val="center"/>
          </w:tcPr>
          <w:p w14:paraId="5999BA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龙王山</w:t>
            </w:r>
          </w:p>
        </w:tc>
        <w:tc>
          <w:tcPr>
            <w:tcW w:w="1490" w:type="dxa"/>
            <w:shd w:val="clear" w:color="auto" w:fill="auto"/>
            <w:vAlign w:val="center"/>
          </w:tcPr>
          <w:p w14:paraId="079F21A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5E1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261E8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259" w:type="dxa"/>
            <w:shd w:val="clear" w:color="auto" w:fill="auto"/>
            <w:vAlign w:val="center"/>
          </w:tcPr>
          <w:p w14:paraId="4A09E7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南邵浜</w:t>
            </w:r>
          </w:p>
        </w:tc>
        <w:tc>
          <w:tcPr>
            <w:tcW w:w="2486" w:type="dxa"/>
            <w:shd w:val="clear" w:color="auto" w:fill="auto"/>
            <w:vAlign w:val="center"/>
          </w:tcPr>
          <w:p w14:paraId="5AC2FB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454" w:type="dxa"/>
            <w:shd w:val="clear" w:color="auto" w:fill="auto"/>
            <w:vAlign w:val="center"/>
          </w:tcPr>
          <w:p w14:paraId="3604E2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w:t>
            </w:r>
          </w:p>
        </w:tc>
        <w:tc>
          <w:tcPr>
            <w:tcW w:w="1490" w:type="dxa"/>
            <w:shd w:val="clear" w:color="auto" w:fill="auto"/>
            <w:vAlign w:val="center"/>
          </w:tcPr>
          <w:p w14:paraId="70120B0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1A7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27261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259" w:type="dxa"/>
            <w:shd w:val="clear" w:color="auto" w:fill="auto"/>
            <w:vAlign w:val="center"/>
          </w:tcPr>
          <w:p w14:paraId="39164F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水泥厂河</w:t>
            </w:r>
          </w:p>
        </w:tc>
        <w:tc>
          <w:tcPr>
            <w:tcW w:w="2486" w:type="dxa"/>
            <w:shd w:val="clear" w:color="auto" w:fill="auto"/>
            <w:vAlign w:val="center"/>
          </w:tcPr>
          <w:p w14:paraId="6A477D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454" w:type="dxa"/>
            <w:shd w:val="clear" w:color="auto" w:fill="auto"/>
            <w:vAlign w:val="center"/>
          </w:tcPr>
          <w:p w14:paraId="598FD8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490" w:type="dxa"/>
            <w:shd w:val="clear" w:color="auto" w:fill="auto"/>
            <w:vAlign w:val="center"/>
          </w:tcPr>
          <w:p w14:paraId="23FFDA2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F5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7C1C7F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259" w:type="dxa"/>
            <w:shd w:val="clear" w:color="auto" w:fill="auto"/>
            <w:vAlign w:val="center"/>
          </w:tcPr>
          <w:p w14:paraId="22563E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新鲍家浜</w:t>
            </w:r>
          </w:p>
        </w:tc>
        <w:tc>
          <w:tcPr>
            <w:tcW w:w="2486" w:type="dxa"/>
            <w:shd w:val="clear" w:color="auto" w:fill="auto"/>
            <w:vAlign w:val="center"/>
          </w:tcPr>
          <w:p w14:paraId="7AC596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454" w:type="dxa"/>
            <w:shd w:val="clear" w:color="auto" w:fill="auto"/>
            <w:vAlign w:val="center"/>
          </w:tcPr>
          <w:p w14:paraId="763539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鲍家</w:t>
            </w:r>
          </w:p>
        </w:tc>
        <w:tc>
          <w:tcPr>
            <w:tcW w:w="1490" w:type="dxa"/>
            <w:shd w:val="clear" w:color="auto" w:fill="auto"/>
            <w:vAlign w:val="center"/>
          </w:tcPr>
          <w:p w14:paraId="449279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459F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25612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259" w:type="dxa"/>
            <w:shd w:val="clear" w:color="auto" w:fill="auto"/>
            <w:vAlign w:val="center"/>
          </w:tcPr>
          <w:p w14:paraId="79DA79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万埠浜</w:t>
            </w:r>
          </w:p>
        </w:tc>
        <w:tc>
          <w:tcPr>
            <w:tcW w:w="2486" w:type="dxa"/>
            <w:shd w:val="clear" w:color="auto" w:fill="auto"/>
            <w:vAlign w:val="center"/>
          </w:tcPr>
          <w:p w14:paraId="153BA6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赵家湾</w:t>
            </w:r>
          </w:p>
        </w:tc>
        <w:tc>
          <w:tcPr>
            <w:tcW w:w="2454" w:type="dxa"/>
            <w:shd w:val="clear" w:color="auto" w:fill="auto"/>
            <w:vAlign w:val="center"/>
          </w:tcPr>
          <w:p w14:paraId="3966CF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西南巷</w:t>
            </w:r>
          </w:p>
        </w:tc>
        <w:tc>
          <w:tcPr>
            <w:tcW w:w="1490" w:type="dxa"/>
            <w:shd w:val="clear" w:color="auto" w:fill="auto"/>
            <w:vAlign w:val="center"/>
          </w:tcPr>
          <w:p w14:paraId="4934E3E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282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D4A70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259" w:type="dxa"/>
            <w:shd w:val="clear" w:color="auto" w:fill="auto"/>
            <w:vAlign w:val="center"/>
          </w:tcPr>
          <w:p w14:paraId="6874AB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西林河</w:t>
            </w:r>
          </w:p>
        </w:tc>
        <w:tc>
          <w:tcPr>
            <w:tcW w:w="2486" w:type="dxa"/>
            <w:shd w:val="clear" w:color="auto" w:fill="auto"/>
            <w:vAlign w:val="center"/>
          </w:tcPr>
          <w:p w14:paraId="39F0BA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454" w:type="dxa"/>
            <w:shd w:val="clear" w:color="auto" w:fill="auto"/>
            <w:vAlign w:val="center"/>
          </w:tcPr>
          <w:p w14:paraId="21FBD6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宣陈巷</w:t>
            </w:r>
          </w:p>
        </w:tc>
        <w:tc>
          <w:tcPr>
            <w:tcW w:w="1490" w:type="dxa"/>
            <w:shd w:val="clear" w:color="auto" w:fill="auto"/>
            <w:vAlign w:val="center"/>
          </w:tcPr>
          <w:p w14:paraId="68D87D4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7455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0C6B38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259" w:type="dxa"/>
            <w:shd w:val="clear" w:color="auto" w:fill="auto"/>
            <w:vAlign w:val="center"/>
          </w:tcPr>
          <w:p w14:paraId="19B55C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新寺前浜</w:t>
            </w:r>
          </w:p>
        </w:tc>
        <w:tc>
          <w:tcPr>
            <w:tcW w:w="2486" w:type="dxa"/>
            <w:shd w:val="clear" w:color="auto" w:fill="auto"/>
            <w:vAlign w:val="center"/>
          </w:tcPr>
          <w:p w14:paraId="11ADAD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454" w:type="dxa"/>
            <w:shd w:val="clear" w:color="auto" w:fill="auto"/>
            <w:vAlign w:val="center"/>
          </w:tcPr>
          <w:p w14:paraId="19FACD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寺前</w:t>
            </w:r>
          </w:p>
        </w:tc>
        <w:tc>
          <w:tcPr>
            <w:tcW w:w="1490" w:type="dxa"/>
            <w:shd w:val="clear" w:color="auto" w:fill="auto"/>
            <w:vAlign w:val="center"/>
          </w:tcPr>
          <w:p w14:paraId="2009B3E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BF95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88A20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259" w:type="dxa"/>
            <w:shd w:val="clear" w:color="auto" w:fill="auto"/>
            <w:vAlign w:val="center"/>
          </w:tcPr>
          <w:p w14:paraId="2FD436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孙巷浜</w:t>
            </w:r>
          </w:p>
        </w:tc>
        <w:tc>
          <w:tcPr>
            <w:tcW w:w="2486" w:type="dxa"/>
            <w:shd w:val="clear" w:color="auto" w:fill="auto"/>
            <w:vAlign w:val="center"/>
          </w:tcPr>
          <w:p w14:paraId="31E6DD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454" w:type="dxa"/>
            <w:shd w:val="clear" w:color="auto" w:fill="auto"/>
            <w:vAlign w:val="center"/>
          </w:tcPr>
          <w:p w14:paraId="76C8A9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敬老院</w:t>
            </w:r>
          </w:p>
        </w:tc>
        <w:tc>
          <w:tcPr>
            <w:tcW w:w="1490" w:type="dxa"/>
            <w:shd w:val="clear" w:color="auto" w:fill="auto"/>
            <w:vAlign w:val="center"/>
          </w:tcPr>
          <w:p w14:paraId="6CD1C5E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04D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18B81E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259" w:type="dxa"/>
            <w:shd w:val="clear" w:color="auto" w:fill="auto"/>
            <w:vAlign w:val="center"/>
          </w:tcPr>
          <w:p w14:paraId="0AFDF8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鱼行桥浜</w:t>
            </w:r>
          </w:p>
        </w:tc>
        <w:tc>
          <w:tcPr>
            <w:tcW w:w="2486" w:type="dxa"/>
            <w:shd w:val="clear" w:color="auto" w:fill="auto"/>
            <w:vAlign w:val="center"/>
          </w:tcPr>
          <w:p w14:paraId="31E522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454" w:type="dxa"/>
            <w:shd w:val="clear" w:color="auto" w:fill="auto"/>
            <w:vAlign w:val="center"/>
          </w:tcPr>
          <w:p w14:paraId="44C7C7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寺前</w:t>
            </w:r>
          </w:p>
        </w:tc>
        <w:tc>
          <w:tcPr>
            <w:tcW w:w="1490" w:type="dxa"/>
            <w:shd w:val="clear" w:color="auto" w:fill="auto"/>
            <w:vAlign w:val="center"/>
          </w:tcPr>
          <w:p w14:paraId="12C18C8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9D2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54" w:type="dxa"/>
            <w:shd w:val="clear" w:color="auto" w:fill="auto"/>
            <w:vAlign w:val="center"/>
          </w:tcPr>
          <w:p w14:paraId="77BF52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259" w:type="dxa"/>
            <w:shd w:val="clear" w:color="auto" w:fill="auto"/>
            <w:vAlign w:val="center"/>
          </w:tcPr>
          <w:p w14:paraId="4B411B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方湖寺河</w:t>
            </w:r>
          </w:p>
        </w:tc>
        <w:tc>
          <w:tcPr>
            <w:tcW w:w="2486" w:type="dxa"/>
            <w:shd w:val="clear" w:color="auto" w:fill="auto"/>
            <w:vAlign w:val="center"/>
          </w:tcPr>
          <w:p w14:paraId="2D74F0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454" w:type="dxa"/>
            <w:shd w:val="clear" w:color="auto" w:fill="auto"/>
            <w:vAlign w:val="center"/>
          </w:tcPr>
          <w:p w14:paraId="67799A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山水城科技工业园康城汽车维修公司</w:t>
            </w:r>
          </w:p>
        </w:tc>
        <w:tc>
          <w:tcPr>
            <w:tcW w:w="1490" w:type="dxa"/>
            <w:shd w:val="clear" w:color="auto" w:fill="auto"/>
            <w:vAlign w:val="center"/>
          </w:tcPr>
          <w:p w14:paraId="022EFA3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5AA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3560A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259" w:type="dxa"/>
            <w:shd w:val="clear" w:color="auto" w:fill="auto"/>
            <w:vAlign w:val="center"/>
          </w:tcPr>
          <w:p w14:paraId="1CEB35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2486" w:type="dxa"/>
            <w:shd w:val="clear" w:color="auto" w:fill="auto"/>
            <w:vAlign w:val="center"/>
          </w:tcPr>
          <w:p w14:paraId="479360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2454" w:type="dxa"/>
            <w:shd w:val="clear" w:color="auto" w:fill="auto"/>
            <w:vAlign w:val="center"/>
          </w:tcPr>
          <w:p w14:paraId="76A3B9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w:t>
            </w:r>
          </w:p>
        </w:tc>
        <w:tc>
          <w:tcPr>
            <w:tcW w:w="1490" w:type="dxa"/>
            <w:shd w:val="clear" w:color="auto" w:fill="auto"/>
            <w:vAlign w:val="center"/>
          </w:tcPr>
          <w:p w14:paraId="7E217A7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C09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431455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259" w:type="dxa"/>
            <w:shd w:val="clear" w:color="auto" w:fill="auto"/>
            <w:vAlign w:val="center"/>
          </w:tcPr>
          <w:p w14:paraId="2F3695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寺后底浜</w:t>
            </w:r>
          </w:p>
        </w:tc>
        <w:tc>
          <w:tcPr>
            <w:tcW w:w="2486" w:type="dxa"/>
            <w:shd w:val="clear" w:color="auto" w:fill="auto"/>
            <w:vAlign w:val="center"/>
          </w:tcPr>
          <w:p w14:paraId="40CDBB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2454" w:type="dxa"/>
            <w:shd w:val="clear" w:color="auto" w:fill="auto"/>
            <w:vAlign w:val="center"/>
          </w:tcPr>
          <w:p w14:paraId="2160ED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寺后底</w:t>
            </w:r>
          </w:p>
        </w:tc>
        <w:tc>
          <w:tcPr>
            <w:tcW w:w="1490" w:type="dxa"/>
            <w:shd w:val="clear" w:color="auto" w:fill="auto"/>
            <w:vAlign w:val="center"/>
          </w:tcPr>
          <w:p w14:paraId="0318879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CC07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51540E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259" w:type="dxa"/>
            <w:shd w:val="clear" w:color="auto" w:fill="auto"/>
            <w:vAlign w:val="center"/>
          </w:tcPr>
          <w:p w14:paraId="63FD2D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金家浜</w:t>
            </w:r>
          </w:p>
        </w:tc>
        <w:tc>
          <w:tcPr>
            <w:tcW w:w="2486" w:type="dxa"/>
            <w:shd w:val="clear" w:color="auto" w:fill="auto"/>
            <w:vAlign w:val="center"/>
          </w:tcPr>
          <w:p w14:paraId="332564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东杜巷浜</w:t>
            </w:r>
          </w:p>
        </w:tc>
        <w:tc>
          <w:tcPr>
            <w:tcW w:w="2454" w:type="dxa"/>
            <w:shd w:val="clear" w:color="auto" w:fill="auto"/>
            <w:vAlign w:val="center"/>
          </w:tcPr>
          <w:p w14:paraId="3E3601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壬宾路</w:t>
            </w:r>
          </w:p>
        </w:tc>
        <w:tc>
          <w:tcPr>
            <w:tcW w:w="1490" w:type="dxa"/>
            <w:shd w:val="clear" w:color="auto" w:fill="auto"/>
            <w:vAlign w:val="center"/>
          </w:tcPr>
          <w:p w14:paraId="1D8FA84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0E61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1E06D6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259" w:type="dxa"/>
            <w:shd w:val="clear" w:color="auto" w:fill="auto"/>
            <w:vAlign w:val="center"/>
          </w:tcPr>
          <w:p w14:paraId="187967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南浜浜</w:t>
            </w:r>
          </w:p>
        </w:tc>
        <w:tc>
          <w:tcPr>
            <w:tcW w:w="2486" w:type="dxa"/>
            <w:shd w:val="clear" w:color="auto" w:fill="auto"/>
            <w:vAlign w:val="center"/>
          </w:tcPr>
          <w:p w14:paraId="018BE5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南浜</w:t>
            </w:r>
          </w:p>
        </w:tc>
        <w:tc>
          <w:tcPr>
            <w:tcW w:w="2454" w:type="dxa"/>
            <w:shd w:val="clear" w:color="auto" w:fill="auto"/>
            <w:vAlign w:val="center"/>
          </w:tcPr>
          <w:p w14:paraId="7007D1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1490" w:type="dxa"/>
            <w:shd w:val="clear" w:color="auto" w:fill="auto"/>
            <w:vAlign w:val="center"/>
          </w:tcPr>
          <w:p w14:paraId="16569FA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7D3A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E8D06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259" w:type="dxa"/>
            <w:shd w:val="clear" w:color="auto" w:fill="auto"/>
            <w:vAlign w:val="center"/>
          </w:tcPr>
          <w:p w14:paraId="6D54B4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王希贤浜</w:t>
            </w:r>
          </w:p>
        </w:tc>
        <w:tc>
          <w:tcPr>
            <w:tcW w:w="2486" w:type="dxa"/>
            <w:shd w:val="clear" w:color="auto" w:fill="auto"/>
            <w:vAlign w:val="center"/>
          </w:tcPr>
          <w:p w14:paraId="181AFB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清水河</w:t>
            </w:r>
          </w:p>
        </w:tc>
        <w:tc>
          <w:tcPr>
            <w:tcW w:w="2454" w:type="dxa"/>
            <w:shd w:val="clear" w:color="auto" w:fill="auto"/>
            <w:vAlign w:val="center"/>
          </w:tcPr>
          <w:p w14:paraId="123C55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王希贤</w:t>
            </w:r>
          </w:p>
        </w:tc>
        <w:tc>
          <w:tcPr>
            <w:tcW w:w="1490" w:type="dxa"/>
            <w:shd w:val="clear" w:color="auto" w:fill="auto"/>
            <w:vAlign w:val="center"/>
          </w:tcPr>
          <w:p w14:paraId="5BDB389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0520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38AFDD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259" w:type="dxa"/>
            <w:shd w:val="clear" w:color="auto" w:fill="auto"/>
            <w:vAlign w:val="center"/>
          </w:tcPr>
          <w:p w14:paraId="37E3AC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周家湾浜</w:t>
            </w:r>
          </w:p>
        </w:tc>
        <w:tc>
          <w:tcPr>
            <w:tcW w:w="2486" w:type="dxa"/>
            <w:shd w:val="clear" w:color="auto" w:fill="auto"/>
            <w:vAlign w:val="center"/>
          </w:tcPr>
          <w:p w14:paraId="1AF9D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454" w:type="dxa"/>
            <w:shd w:val="clear" w:color="auto" w:fill="auto"/>
            <w:vAlign w:val="center"/>
          </w:tcPr>
          <w:p w14:paraId="71DE07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小庄里</w:t>
            </w:r>
          </w:p>
        </w:tc>
        <w:tc>
          <w:tcPr>
            <w:tcW w:w="1490" w:type="dxa"/>
            <w:shd w:val="clear" w:color="auto" w:fill="auto"/>
            <w:vAlign w:val="center"/>
          </w:tcPr>
          <w:p w14:paraId="767376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56E2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6BF33F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259" w:type="dxa"/>
            <w:shd w:val="clear" w:color="auto" w:fill="auto"/>
            <w:vAlign w:val="center"/>
          </w:tcPr>
          <w:p w14:paraId="5BCFF1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南邵南浜</w:t>
            </w:r>
          </w:p>
        </w:tc>
        <w:tc>
          <w:tcPr>
            <w:tcW w:w="2486" w:type="dxa"/>
            <w:shd w:val="clear" w:color="auto" w:fill="auto"/>
            <w:vAlign w:val="center"/>
          </w:tcPr>
          <w:p w14:paraId="178D2C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454" w:type="dxa"/>
            <w:shd w:val="clear" w:color="auto" w:fill="auto"/>
            <w:vAlign w:val="center"/>
          </w:tcPr>
          <w:p w14:paraId="37C604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浜底</w:t>
            </w:r>
          </w:p>
        </w:tc>
        <w:tc>
          <w:tcPr>
            <w:tcW w:w="1490" w:type="dxa"/>
            <w:shd w:val="clear" w:color="auto" w:fill="auto"/>
            <w:vAlign w:val="center"/>
          </w:tcPr>
          <w:p w14:paraId="3E53EC6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13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7727C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259" w:type="dxa"/>
            <w:shd w:val="clear" w:color="auto" w:fill="auto"/>
            <w:vAlign w:val="center"/>
          </w:tcPr>
          <w:p w14:paraId="137FE8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安堂浜</w:t>
            </w:r>
          </w:p>
        </w:tc>
        <w:tc>
          <w:tcPr>
            <w:tcW w:w="2486" w:type="dxa"/>
            <w:shd w:val="clear" w:color="auto" w:fill="auto"/>
            <w:vAlign w:val="center"/>
          </w:tcPr>
          <w:p w14:paraId="718D7B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454" w:type="dxa"/>
            <w:shd w:val="clear" w:color="auto" w:fill="auto"/>
            <w:vAlign w:val="center"/>
          </w:tcPr>
          <w:p w14:paraId="10A184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具区路</w:t>
            </w:r>
          </w:p>
        </w:tc>
        <w:tc>
          <w:tcPr>
            <w:tcW w:w="1490" w:type="dxa"/>
            <w:shd w:val="clear" w:color="auto" w:fill="auto"/>
            <w:vAlign w:val="center"/>
          </w:tcPr>
          <w:p w14:paraId="20C52CD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32DD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092AC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259" w:type="dxa"/>
            <w:shd w:val="clear" w:color="auto" w:fill="auto"/>
            <w:vAlign w:val="center"/>
          </w:tcPr>
          <w:p w14:paraId="7C6EA2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新埝头浜</w:t>
            </w:r>
          </w:p>
        </w:tc>
        <w:tc>
          <w:tcPr>
            <w:tcW w:w="2486" w:type="dxa"/>
            <w:shd w:val="clear" w:color="auto" w:fill="auto"/>
            <w:vAlign w:val="center"/>
          </w:tcPr>
          <w:p w14:paraId="06AD67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塘洚浜</w:t>
            </w:r>
          </w:p>
        </w:tc>
        <w:tc>
          <w:tcPr>
            <w:tcW w:w="2454" w:type="dxa"/>
            <w:shd w:val="clear" w:color="auto" w:fill="auto"/>
            <w:vAlign w:val="center"/>
          </w:tcPr>
          <w:p w14:paraId="49A751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西大河</w:t>
            </w:r>
          </w:p>
        </w:tc>
        <w:tc>
          <w:tcPr>
            <w:tcW w:w="1490" w:type="dxa"/>
            <w:shd w:val="clear" w:color="auto" w:fill="auto"/>
            <w:vAlign w:val="center"/>
          </w:tcPr>
          <w:p w14:paraId="725A79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986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6913EF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259" w:type="dxa"/>
            <w:shd w:val="clear" w:color="auto" w:fill="auto"/>
            <w:vAlign w:val="center"/>
          </w:tcPr>
          <w:p w14:paraId="3C930F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塘曹浜</w:t>
            </w:r>
          </w:p>
        </w:tc>
        <w:tc>
          <w:tcPr>
            <w:tcW w:w="2486" w:type="dxa"/>
            <w:shd w:val="clear" w:color="auto" w:fill="auto"/>
            <w:vAlign w:val="center"/>
          </w:tcPr>
          <w:p w14:paraId="4652D3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孙巷浜</w:t>
            </w:r>
          </w:p>
        </w:tc>
        <w:tc>
          <w:tcPr>
            <w:tcW w:w="2454" w:type="dxa"/>
            <w:shd w:val="clear" w:color="auto" w:fill="auto"/>
            <w:vAlign w:val="center"/>
          </w:tcPr>
          <w:p w14:paraId="789A5E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1490" w:type="dxa"/>
            <w:shd w:val="clear" w:color="auto" w:fill="auto"/>
            <w:vAlign w:val="center"/>
          </w:tcPr>
          <w:p w14:paraId="2E5CB2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91A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ED0A5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259" w:type="dxa"/>
            <w:shd w:val="clear" w:color="auto" w:fill="auto"/>
            <w:vAlign w:val="center"/>
          </w:tcPr>
          <w:p w14:paraId="357477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浮沙头浜</w:t>
            </w:r>
          </w:p>
        </w:tc>
        <w:tc>
          <w:tcPr>
            <w:tcW w:w="2486" w:type="dxa"/>
            <w:shd w:val="clear" w:color="auto" w:fill="auto"/>
            <w:vAlign w:val="center"/>
          </w:tcPr>
          <w:p w14:paraId="319295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新港河</w:t>
            </w:r>
          </w:p>
        </w:tc>
        <w:tc>
          <w:tcPr>
            <w:tcW w:w="2454" w:type="dxa"/>
            <w:shd w:val="clear" w:color="auto" w:fill="auto"/>
            <w:vAlign w:val="center"/>
          </w:tcPr>
          <w:p w14:paraId="099F92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浮沙头</w:t>
            </w:r>
          </w:p>
        </w:tc>
        <w:tc>
          <w:tcPr>
            <w:tcW w:w="1490" w:type="dxa"/>
            <w:shd w:val="clear" w:color="auto" w:fill="auto"/>
            <w:vAlign w:val="center"/>
          </w:tcPr>
          <w:p w14:paraId="7B0E7D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F36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772D3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2259" w:type="dxa"/>
            <w:shd w:val="clear" w:color="auto" w:fill="auto"/>
            <w:vAlign w:val="center"/>
          </w:tcPr>
          <w:p w14:paraId="2E0ED4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花古泾浜</w:t>
            </w:r>
          </w:p>
        </w:tc>
        <w:tc>
          <w:tcPr>
            <w:tcW w:w="2486" w:type="dxa"/>
            <w:shd w:val="clear" w:color="auto" w:fill="auto"/>
            <w:vAlign w:val="center"/>
          </w:tcPr>
          <w:p w14:paraId="042442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454" w:type="dxa"/>
            <w:shd w:val="clear" w:color="auto" w:fill="auto"/>
            <w:vAlign w:val="center"/>
          </w:tcPr>
          <w:p w14:paraId="524A18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电站</w:t>
            </w:r>
          </w:p>
        </w:tc>
        <w:tc>
          <w:tcPr>
            <w:tcW w:w="1490" w:type="dxa"/>
            <w:shd w:val="clear" w:color="auto" w:fill="auto"/>
            <w:vAlign w:val="center"/>
          </w:tcPr>
          <w:p w14:paraId="6FF16A1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E8FE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78C79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2259" w:type="dxa"/>
            <w:shd w:val="clear" w:color="auto" w:fill="auto"/>
            <w:vAlign w:val="center"/>
          </w:tcPr>
          <w:p w14:paraId="4BA01F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站头上浜</w:t>
            </w:r>
          </w:p>
        </w:tc>
        <w:tc>
          <w:tcPr>
            <w:tcW w:w="2486" w:type="dxa"/>
            <w:shd w:val="clear" w:color="auto" w:fill="auto"/>
            <w:vAlign w:val="center"/>
          </w:tcPr>
          <w:p w14:paraId="41AC50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454" w:type="dxa"/>
            <w:shd w:val="clear" w:color="auto" w:fill="auto"/>
            <w:vAlign w:val="center"/>
          </w:tcPr>
          <w:p w14:paraId="7B0972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站头上</w:t>
            </w:r>
          </w:p>
        </w:tc>
        <w:tc>
          <w:tcPr>
            <w:tcW w:w="1490" w:type="dxa"/>
            <w:shd w:val="clear" w:color="auto" w:fill="auto"/>
            <w:vAlign w:val="center"/>
          </w:tcPr>
          <w:p w14:paraId="23579C9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777B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6021F3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2259" w:type="dxa"/>
            <w:shd w:val="clear" w:color="auto" w:fill="auto"/>
            <w:vAlign w:val="center"/>
          </w:tcPr>
          <w:p w14:paraId="5AF1F7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竹山浜</w:t>
            </w:r>
          </w:p>
        </w:tc>
        <w:tc>
          <w:tcPr>
            <w:tcW w:w="2486" w:type="dxa"/>
            <w:shd w:val="clear" w:color="auto" w:fill="auto"/>
            <w:vAlign w:val="center"/>
          </w:tcPr>
          <w:p w14:paraId="1E8CD8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南泉水源厂</w:t>
            </w:r>
          </w:p>
        </w:tc>
        <w:tc>
          <w:tcPr>
            <w:tcW w:w="2454" w:type="dxa"/>
            <w:shd w:val="clear" w:color="auto" w:fill="auto"/>
            <w:vAlign w:val="center"/>
          </w:tcPr>
          <w:p w14:paraId="69A556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排涝站</w:t>
            </w:r>
          </w:p>
        </w:tc>
        <w:tc>
          <w:tcPr>
            <w:tcW w:w="1490" w:type="dxa"/>
            <w:shd w:val="clear" w:color="auto" w:fill="auto"/>
            <w:vAlign w:val="center"/>
          </w:tcPr>
          <w:p w14:paraId="174D54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7A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1FFBE1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2259" w:type="dxa"/>
            <w:shd w:val="clear" w:color="auto" w:fill="auto"/>
            <w:vAlign w:val="center"/>
          </w:tcPr>
          <w:p w14:paraId="2728AE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486" w:type="dxa"/>
            <w:shd w:val="clear" w:color="auto" w:fill="auto"/>
            <w:vAlign w:val="center"/>
          </w:tcPr>
          <w:p w14:paraId="76E39D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黄泥田港口</w:t>
            </w:r>
          </w:p>
        </w:tc>
        <w:tc>
          <w:tcPr>
            <w:tcW w:w="2454" w:type="dxa"/>
            <w:shd w:val="clear" w:color="auto" w:fill="auto"/>
            <w:vAlign w:val="center"/>
          </w:tcPr>
          <w:p w14:paraId="44ABFF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庙山</w:t>
            </w:r>
          </w:p>
        </w:tc>
        <w:tc>
          <w:tcPr>
            <w:tcW w:w="1490" w:type="dxa"/>
            <w:shd w:val="clear" w:color="auto" w:fill="auto"/>
            <w:vAlign w:val="center"/>
          </w:tcPr>
          <w:p w14:paraId="4208BFB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9F3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690D1C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259" w:type="dxa"/>
            <w:shd w:val="clear" w:color="auto" w:fill="auto"/>
            <w:vAlign w:val="center"/>
          </w:tcPr>
          <w:p w14:paraId="50C6AF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前章浜</w:t>
            </w:r>
          </w:p>
        </w:tc>
        <w:tc>
          <w:tcPr>
            <w:tcW w:w="2486" w:type="dxa"/>
            <w:shd w:val="clear" w:color="auto" w:fill="auto"/>
            <w:vAlign w:val="center"/>
          </w:tcPr>
          <w:p w14:paraId="28115D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秀水河</w:t>
            </w:r>
          </w:p>
        </w:tc>
        <w:tc>
          <w:tcPr>
            <w:tcW w:w="2454" w:type="dxa"/>
            <w:shd w:val="clear" w:color="auto" w:fill="auto"/>
            <w:vAlign w:val="center"/>
          </w:tcPr>
          <w:p w14:paraId="4A55EA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和风路</w:t>
            </w:r>
          </w:p>
        </w:tc>
        <w:tc>
          <w:tcPr>
            <w:tcW w:w="1490" w:type="dxa"/>
            <w:shd w:val="clear" w:color="auto" w:fill="auto"/>
            <w:vAlign w:val="center"/>
          </w:tcPr>
          <w:p w14:paraId="0A06A8C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201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7F554C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2259" w:type="dxa"/>
            <w:shd w:val="clear" w:color="auto" w:fill="auto"/>
            <w:vAlign w:val="center"/>
          </w:tcPr>
          <w:p w14:paraId="53D34F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小桥浜</w:t>
            </w:r>
          </w:p>
        </w:tc>
        <w:tc>
          <w:tcPr>
            <w:tcW w:w="2486" w:type="dxa"/>
            <w:shd w:val="clear" w:color="auto" w:fill="auto"/>
            <w:vAlign w:val="center"/>
          </w:tcPr>
          <w:p w14:paraId="409ADE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454" w:type="dxa"/>
            <w:shd w:val="clear" w:color="auto" w:fill="auto"/>
            <w:vAlign w:val="center"/>
          </w:tcPr>
          <w:p w14:paraId="32CF57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油车头</w:t>
            </w:r>
          </w:p>
        </w:tc>
        <w:tc>
          <w:tcPr>
            <w:tcW w:w="1490" w:type="dxa"/>
            <w:shd w:val="clear" w:color="auto" w:fill="auto"/>
            <w:vAlign w:val="center"/>
          </w:tcPr>
          <w:p w14:paraId="1D193F4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418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A4237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2259" w:type="dxa"/>
            <w:shd w:val="clear" w:color="auto" w:fill="auto"/>
            <w:vAlign w:val="center"/>
          </w:tcPr>
          <w:p w14:paraId="1332A1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袁甲里浜</w:t>
            </w:r>
          </w:p>
        </w:tc>
        <w:tc>
          <w:tcPr>
            <w:tcW w:w="2486" w:type="dxa"/>
            <w:shd w:val="clear" w:color="auto" w:fill="auto"/>
            <w:vAlign w:val="center"/>
          </w:tcPr>
          <w:p w14:paraId="540C8D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454" w:type="dxa"/>
            <w:shd w:val="clear" w:color="auto" w:fill="auto"/>
            <w:vAlign w:val="center"/>
          </w:tcPr>
          <w:p w14:paraId="102B30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油车头</w:t>
            </w:r>
          </w:p>
        </w:tc>
        <w:tc>
          <w:tcPr>
            <w:tcW w:w="1490" w:type="dxa"/>
            <w:shd w:val="clear" w:color="auto" w:fill="auto"/>
            <w:vAlign w:val="center"/>
          </w:tcPr>
          <w:p w14:paraId="2A6E2A8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FFD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398FE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2259" w:type="dxa"/>
            <w:shd w:val="clear" w:color="auto" w:fill="auto"/>
            <w:vAlign w:val="center"/>
          </w:tcPr>
          <w:p w14:paraId="136825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李春湾浜</w:t>
            </w:r>
          </w:p>
        </w:tc>
        <w:tc>
          <w:tcPr>
            <w:tcW w:w="2486" w:type="dxa"/>
            <w:shd w:val="clear" w:color="auto" w:fill="auto"/>
            <w:vAlign w:val="center"/>
          </w:tcPr>
          <w:p w14:paraId="26CFBE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2454" w:type="dxa"/>
            <w:shd w:val="clear" w:color="auto" w:fill="auto"/>
            <w:vAlign w:val="center"/>
          </w:tcPr>
          <w:p w14:paraId="05C8D1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1490" w:type="dxa"/>
            <w:shd w:val="clear" w:color="auto" w:fill="auto"/>
            <w:vAlign w:val="center"/>
          </w:tcPr>
          <w:p w14:paraId="77BC0D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4C21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11EB56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2259" w:type="dxa"/>
            <w:shd w:val="clear" w:color="auto" w:fill="auto"/>
            <w:vAlign w:val="center"/>
          </w:tcPr>
          <w:p w14:paraId="7333EA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江大环校河</w:t>
            </w:r>
          </w:p>
        </w:tc>
        <w:tc>
          <w:tcPr>
            <w:tcW w:w="2486" w:type="dxa"/>
            <w:shd w:val="clear" w:color="auto" w:fill="auto"/>
            <w:vAlign w:val="center"/>
          </w:tcPr>
          <w:p w14:paraId="255D09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江大南门</w:t>
            </w:r>
          </w:p>
        </w:tc>
        <w:tc>
          <w:tcPr>
            <w:tcW w:w="2454" w:type="dxa"/>
            <w:shd w:val="clear" w:color="auto" w:fill="auto"/>
            <w:vAlign w:val="center"/>
          </w:tcPr>
          <w:p w14:paraId="7BB53F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江大南门</w:t>
            </w:r>
          </w:p>
        </w:tc>
        <w:tc>
          <w:tcPr>
            <w:tcW w:w="1490" w:type="dxa"/>
            <w:shd w:val="clear" w:color="auto" w:fill="auto"/>
            <w:vAlign w:val="center"/>
          </w:tcPr>
          <w:p w14:paraId="48BA4EC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359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169AC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2259" w:type="dxa"/>
            <w:shd w:val="clear" w:color="auto" w:fill="auto"/>
            <w:vAlign w:val="center"/>
          </w:tcPr>
          <w:p w14:paraId="4E5493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东南大学环校河</w:t>
            </w:r>
          </w:p>
        </w:tc>
        <w:tc>
          <w:tcPr>
            <w:tcW w:w="2486" w:type="dxa"/>
            <w:shd w:val="clear" w:color="auto" w:fill="auto"/>
            <w:vAlign w:val="center"/>
          </w:tcPr>
          <w:p w14:paraId="3549C3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东南大学南门</w:t>
            </w:r>
          </w:p>
        </w:tc>
        <w:tc>
          <w:tcPr>
            <w:tcW w:w="2454" w:type="dxa"/>
            <w:shd w:val="clear" w:color="auto" w:fill="auto"/>
            <w:vAlign w:val="center"/>
          </w:tcPr>
          <w:p w14:paraId="7A9249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东南大学南门</w:t>
            </w:r>
          </w:p>
        </w:tc>
        <w:tc>
          <w:tcPr>
            <w:tcW w:w="1490" w:type="dxa"/>
            <w:shd w:val="clear" w:color="auto" w:fill="auto"/>
            <w:vAlign w:val="center"/>
          </w:tcPr>
          <w:p w14:paraId="60987DA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B0F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E810C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2259" w:type="dxa"/>
            <w:shd w:val="clear" w:color="auto" w:fill="auto"/>
            <w:vAlign w:val="center"/>
          </w:tcPr>
          <w:p w14:paraId="61EA0F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幸福水库</w:t>
            </w:r>
          </w:p>
        </w:tc>
        <w:tc>
          <w:tcPr>
            <w:tcW w:w="2486" w:type="dxa"/>
            <w:shd w:val="clear" w:color="auto" w:fill="auto"/>
            <w:vAlign w:val="center"/>
          </w:tcPr>
          <w:p w14:paraId="086476CA">
            <w:pPr>
              <w:jc w:val="center"/>
              <w:rPr>
                <w:rFonts w:hint="eastAsia" w:ascii="宋体" w:hAnsi="宋体" w:eastAsia="宋体" w:cs="宋体"/>
                <w:i w:val="0"/>
                <w:iCs w:val="0"/>
                <w:color w:val="auto"/>
                <w:sz w:val="24"/>
                <w:szCs w:val="24"/>
                <w:highlight w:val="none"/>
                <w:u w:val="none"/>
              </w:rPr>
            </w:pPr>
          </w:p>
        </w:tc>
        <w:tc>
          <w:tcPr>
            <w:tcW w:w="2454" w:type="dxa"/>
            <w:shd w:val="clear" w:color="auto" w:fill="auto"/>
            <w:vAlign w:val="center"/>
          </w:tcPr>
          <w:p w14:paraId="035E640B">
            <w:pPr>
              <w:jc w:val="center"/>
              <w:rPr>
                <w:rFonts w:hint="eastAsia" w:ascii="宋体" w:hAnsi="宋体" w:eastAsia="宋体" w:cs="宋体"/>
                <w:i w:val="0"/>
                <w:iCs w:val="0"/>
                <w:color w:val="auto"/>
                <w:sz w:val="24"/>
                <w:szCs w:val="24"/>
                <w:highlight w:val="none"/>
                <w:u w:val="none"/>
              </w:rPr>
            </w:pPr>
          </w:p>
        </w:tc>
        <w:tc>
          <w:tcPr>
            <w:tcW w:w="1490" w:type="dxa"/>
            <w:shd w:val="clear" w:color="auto" w:fill="auto"/>
            <w:vAlign w:val="center"/>
          </w:tcPr>
          <w:p w14:paraId="1BD00EF4">
            <w:pPr>
              <w:jc w:val="center"/>
              <w:rPr>
                <w:rFonts w:hint="eastAsia" w:ascii="宋体" w:hAnsi="宋体" w:eastAsia="宋体" w:cs="宋体"/>
                <w:i w:val="0"/>
                <w:iCs w:val="0"/>
                <w:color w:val="auto"/>
                <w:sz w:val="24"/>
                <w:szCs w:val="24"/>
                <w:highlight w:val="none"/>
                <w:u w:val="none"/>
              </w:rPr>
            </w:pPr>
          </w:p>
        </w:tc>
      </w:tr>
      <w:tr w14:paraId="167E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7523C9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2259" w:type="dxa"/>
            <w:shd w:val="clear" w:color="auto" w:fill="auto"/>
            <w:vAlign w:val="center"/>
          </w:tcPr>
          <w:p w14:paraId="738A60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采矿厂浜</w:t>
            </w:r>
          </w:p>
        </w:tc>
        <w:tc>
          <w:tcPr>
            <w:tcW w:w="2486" w:type="dxa"/>
            <w:shd w:val="clear" w:color="auto" w:fill="auto"/>
            <w:vAlign w:val="center"/>
          </w:tcPr>
          <w:p w14:paraId="6E7FB8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454" w:type="dxa"/>
            <w:shd w:val="clear" w:color="auto" w:fill="auto"/>
            <w:vAlign w:val="center"/>
          </w:tcPr>
          <w:p w14:paraId="3CD736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490" w:type="dxa"/>
            <w:shd w:val="clear" w:color="auto" w:fill="auto"/>
            <w:vAlign w:val="center"/>
          </w:tcPr>
          <w:p w14:paraId="76E6E2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CD6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EC8C8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2259" w:type="dxa"/>
            <w:shd w:val="clear" w:color="auto" w:fill="auto"/>
            <w:vAlign w:val="center"/>
          </w:tcPr>
          <w:p w14:paraId="038D60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西吴塘浜</w:t>
            </w:r>
          </w:p>
        </w:tc>
        <w:tc>
          <w:tcPr>
            <w:tcW w:w="2486" w:type="dxa"/>
            <w:shd w:val="clear" w:color="auto" w:fill="auto"/>
            <w:vAlign w:val="center"/>
          </w:tcPr>
          <w:p w14:paraId="6BC765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西吴塘村</w:t>
            </w:r>
          </w:p>
        </w:tc>
        <w:tc>
          <w:tcPr>
            <w:tcW w:w="2454" w:type="dxa"/>
            <w:shd w:val="clear" w:color="auto" w:fill="auto"/>
            <w:vAlign w:val="center"/>
          </w:tcPr>
          <w:p w14:paraId="7A82A0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1490" w:type="dxa"/>
            <w:shd w:val="clear" w:color="auto" w:fill="auto"/>
            <w:vAlign w:val="center"/>
          </w:tcPr>
          <w:p w14:paraId="026FE4D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472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961BF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2259" w:type="dxa"/>
            <w:shd w:val="clear" w:color="auto" w:fill="auto"/>
            <w:vAlign w:val="center"/>
          </w:tcPr>
          <w:p w14:paraId="4CC7CE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上垛浜</w:t>
            </w:r>
          </w:p>
        </w:tc>
        <w:tc>
          <w:tcPr>
            <w:tcW w:w="2486" w:type="dxa"/>
            <w:shd w:val="clear" w:color="auto" w:fill="auto"/>
            <w:vAlign w:val="center"/>
          </w:tcPr>
          <w:p w14:paraId="60B275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454" w:type="dxa"/>
            <w:shd w:val="clear" w:color="auto" w:fill="auto"/>
            <w:vAlign w:val="center"/>
          </w:tcPr>
          <w:p w14:paraId="669695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干城路</w:t>
            </w:r>
          </w:p>
        </w:tc>
        <w:tc>
          <w:tcPr>
            <w:tcW w:w="1490" w:type="dxa"/>
            <w:shd w:val="clear" w:color="auto" w:fill="auto"/>
            <w:vAlign w:val="center"/>
          </w:tcPr>
          <w:p w14:paraId="585DA2A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FEA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17255C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2259" w:type="dxa"/>
            <w:shd w:val="clear" w:color="auto" w:fill="auto"/>
            <w:vAlign w:val="center"/>
          </w:tcPr>
          <w:p w14:paraId="28A398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威尼斯横河</w:t>
            </w:r>
          </w:p>
        </w:tc>
        <w:tc>
          <w:tcPr>
            <w:tcW w:w="2486" w:type="dxa"/>
            <w:shd w:val="clear" w:color="auto" w:fill="auto"/>
            <w:vAlign w:val="center"/>
          </w:tcPr>
          <w:p w14:paraId="38ACCC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w:t>
            </w:r>
          </w:p>
        </w:tc>
        <w:tc>
          <w:tcPr>
            <w:tcW w:w="2454" w:type="dxa"/>
            <w:shd w:val="clear" w:color="auto" w:fill="auto"/>
            <w:vAlign w:val="center"/>
          </w:tcPr>
          <w:p w14:paraId="1342B1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上风咀浜</w:t>
            </w:r>
          </w:p>
        </w:tc>
        <w:tc>
          <w:tcPr>
            <w:tcW w:w="1490" w:type="dxa"/>
            <w:shd w:val="clear" w:color="auto" w:fill="auto"/>
            <w:vAlign w:val="center"/>
          </w:tcPr>
          <w:p w14:paraId="52130FA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含中心湖面积</w:t>
            </w:r>
          </w:p>
        </w:tc>
      </w:tr>
      <w:tr w14:paraId="3258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54" w:type="dxa"/>
            <w:shd w:val="clear" w:color="auto" w:fill="auto"/>
            <w:vAlign w:val="center"/>
          </w:tcPr>
          <w:p w14:paraId="29392B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2259" w:type="dxa"/>
            <w:shd w:val="clear" w:color="auto" w:fill="auto"/>
            <w:vAlign w:val="center"/>
          </w:tcPr>
          <w:p w14:paraId="61BE18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水晶河（含水晶湖）</w:t>
            </w:r>
          </w:p>
        </w:tc>
        <w:tc>
          <w:tcPr>
            <w:tcW w:w="2486" w:type="dxa"/>
            <w:shd w:val="clear" w:color="auto" w:fill="auto"/>
            <w:vAlign w:val="center"/>
          </w:tcPr>
          <w:p w14:paraId="3EF9AB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w:t>
            </w:r>
          </w:p>
        </w:tc>
        <w:tc>
          <w:tcPr>
            <w:tcW w:w="2454" w:type="dxa"/>
            <w:shd w:val="clear" w:color="auto" w:fill="auto"/>
            <w:vAlign w:val="center"/>
          </w:tcPr>
          <w:p w14:paraId="31258B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尧歌路</w:t>
            </w:r>
          </w:p>
        </w:tc>
        <w:tc>
          <w:tcPr>
            <w:tcW w:w="1490" w:type="dxa"/>
            <w:shd w:val="clear" w:color="auto" w:fill="auto"/>
            <w:vAlign w:val="center"/>
          </w:tcPr>
          <w:p w14:paraId="62D1BC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771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54" w:type="dxa"/>
            <w:shd w:val="clear" w:color="auto" w:fill="auto"/>
            <w:vAlign w:val="center"/>
          </w:tcPr>
          <w:p w14:paraId="1315FF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2259" w:type="dxa"/>
            <w:shd w:val="clear" w:color="auto" w:fill="auto"/>
            <w:vAlign w:val="center"/>
          </w:tcPr>
          <w:p w14:paraId="43AC5B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尚古庙河（楼小庄段）</w:t>
            </w:r>
          </w:p>
        </w:tc>
        <w:tc>
          <w:tcPr>
            <w:tcW w:w="2486" w:type="dxa"/>
            <w:shd w:val="clear" w:color="auto" w:fill="auto"/>
            <w:vAlign w:val="center"/>
          </w:tcPr>
          <w:p w14:paraId="1C23C4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尚古庙河</w:t>
            </w:r>
          </w:p>
        </w:tc>
        <w:tc>
          <w:tcPr>
            <w:tcW w:w="2454" w:type="dxa"/>
            <w:shd w:val="clear" w:color="auto" w:fill="auto"/>
            <w:vAlign w:val="center"/>
          </w:tcPr>
          <w:p w14:paraId="7CD76C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浜底</w:t>
            </w:r>
          </w:p>
        </w:tc>
        <w:tc>
          <w:tcPr>
            <w:tcW w:w="1490" w:type="dxa"/>
            <w:shd w:val="clear" w:color="auto" w:fill="auto"/>
            <w:vAlign w:val="center"/>
          </w:tcPr>
          <w:p w14:paraId="17CB649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6D3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54" w:type="dxa"/>
            <w:shd w:val="clear" w:color="auto" w:fill="auto"/>
            <w:vAlign w:val="center"/>
          </w:tcPr>
          <w:p w14:paraId="0CBE4C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w:t>
            </w:r>
          </w:p>
        </w:tc>
        <w:tc>
          <w:tcPr>
            <w:tcW w:w="2259" w:type="dxa"/>
            <w:shd w:val="clear" w:color="auto" w:fill="auto"/>
            <w:vAlign w:val="center"/>
          </w:tcPr>
          <w:p w14:paraId="59E22E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庙下河</w:t>
            </w:r>
          </w:p>
        </w:tc>
        <w:tc>
          <w:tcPr>
            <w:tcW w:w="2486" w:type="dxa"/>
            <w:shd w:val="clear" w:color="auto" w:fill="auto"/>
            <w:vAlign w:val="center"/>
          </w:tcPr>
          <w:p w14:paraId="4A88C5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454" w:type="dxa"/>
            <w:shd w:val="clear" w:color="auto" w:fill="auto"/>
            <w:vAlign w:val="center"/>
          </w:tcPr>
          <w:p w14:paraId="747FC1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周潭港</w:t>
            </w:r>
          </w:p>
        </w:tc>
        <w:tc>
          <w:tcPr>
            <w:tcW w:w="1490" w:type="dxa"/>
            <w:shd w:val="clear" w:color="auto" w:fill="auto"/>
            <w:vAlign w:val="center"/>
          </w:tcPr>
          <w:p w14:paraId="1386D61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需先进行整治（整治包含大面积水草清理）</w:t>
            </w:r>
          </w:p>
        </w:tc>
      </w:tr>
    </w:tbl>
    <w:p w14:paraId="6E2A2B40">
      <w:pPr>
        <w:spacing w:line="360" w:lineRule="auto"/>
        <w:rPr>
          <w:rFonts w:hint="eastAsia" w:ascii="Times New Roman" w:hAnsi="宋体" w:eastAsia="宋体" w:cs="Times New Roman"/>
          <w:b/>
          <w:bCs/>
          <w:color w:val="auto"/>
          <w:kern w:val="2"/>
          <w:sz w:val="24"/>
          <w:szCs w:val="24"/>
          <w:highlight w:val="none"/>
          <w:lang w:val="en-US" w:eastAsia="zh-CN" w:bidi="ar-SA"/>
        </w:rPr>
      </w:pPr>
      <w:r>
        <w:rPr>
          <w:rFonts w:hint="eastAsia" w:ascii="Times New Roman" w:hAnsi="宋体" w:eastAsia="宋体" w:cs="Times New Roman"/>
          <w:b/>
          <w:bCs/>
          <w:color w:val="auto"/>
          <w:kern w:val="2"/>
          <w:sz w:val="24"/>
          <w:szCs w:val="24"/>
          <w:highlight w:val="none"/>
          <w:lang w:val="en-US" w:eastAsia="zh-CN" w:bidi="ar-SA"/>
        </w:rPr>
        <w:t>注：供应商自行踏勘现场。</w:t>
      </w:r>
    </w:p>
    <w:p w14:paraId="1ACE5737">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2</w:t>
      </w:r>
      <w:r>
        <w:rPr>
          <w:rFonts w:hint="default" w:ascii="Calibri" w:hAnsi="宋体" w:eastAsia="宋体" w:cs="Times New Roman"/>
          <w:bCs/>
          <w:color w:val="auto"/>
          <w:kern w:val="2"/>
          <w:sz w:val="24"/>
          <w:szCs w:val="20"/>
          <w:highlight w:val="none"/>
          <w:lang w:val="en-US" w:eastAsia="zh-CN" w:bidi="ar-SA"/>
        </w:rPr>
        <w:t>.6</w:t>
      </w:r>
      <w:r>
        <w:rPr>
          <w:rFonts w:hint="eastAsia" w:ascii="Calibri" w:hAnsi="宋体" w:eastAsia="宋体" w:cs="Times New Roman"/>
          <w:bCs/>
          <w:color w:val="auto"/>
          <w:kern w:val="2"/>
          <w:sz w:val="24"/>
          <w:szCs w:val="20"/>
          <w:highlight w:val="none"/>
          <w:lang w:val="en-US" w:eastAsia="zh-CN" w:bidi="ar-SA"/>
        </w:rPr>
        <w:t>验收标准：</w:t>
      </w:r>
    </w:p>
    <w:p w14:paraId="499931C5">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2.6.1</w:t>
      </w:r>
      <w:r>
        <w:rPr>
          <w:rFonts w:hint="eastAsia" w:ascii="宋体" w:hAnsi="宋体"/>
          <w:color w:val="auto"/>
          <w:sz w:val="24"/>
          <w:highlight w:val="none"/>
          <w:lang w:val="en-US" w:eastAsia="zh-CN"/>
        </w:rPr>
        <w:t>作业人员</w:t>
      </w:r>
      <w:r>
        <w:rPr>
          <w:rFonts w:hint="eastAsia" w:ascii="宋体" w:hAnsi="宋体"/>
          <w:color w:val="auto"/>
          <w:sz w:val="24"/>
          <w:highlight w:val="none"/>
        </w:rPr>
        <w:t>经相关职业培训后上岗，人数合理布置</w:t>
      </w:r>
      <w:r>
        <w:rPr>
          <w:rFonts w:hint="eastAsia" w:ascii="Calibri" w:hAnsi="宋体" w:eastAsia="宋体" w:cs="Times New Roman"/>
          <w:bCs/>
          <w:color w:val="auto"/>
          <w:kern w:val="2"/>
          <w:sz w:val="24"/>
          <w:szCs w:val="20"/>
          <w:highlight w:val="none"/>
          <w:lang w:val="en-US" w:eastAsia="zh-CN" w:bidi="ar-SA"/>
        </w:rPr>
        <w:t>；</w:t>
      </w:r>
    </w:p>
    <w:p w14:paraId="574D1AC7">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2.</w:t>
      </w:r>
      <w:r>
        <w:rPr>
          <w:rFonts w:hint="default" w:ascii="Calibri" w:hAnsi="宋体" w:eastAsia="宋体" w:cs="Times New Roman"/>
          <w:bCs/>
          <w:color w:val="auto"/>
          <w:kern w:val="2"/>
          <w:sz w:val="24"/>
          <w:szCs w:val="20"/>
          <w:highlight w:val="none"/>
          <w:lang w:val="en-US" w:eastAsia="zh-CN" w:bidi="ar-SA"/>
        </w:rPr>
        <w:t>6.2</w:t>
      </w:r>
      <w:r>
        <w:rPr>
          <w:rFonts w:hint="eastAsia" w:ascii="Calibri" w:hAnsi="宋体" w:eastAsia="宋体" w:cs="Times New Roman"/>
          <w:bCs/>
          <w:color w:val="auto"/>
          <w:kern w:val="2"/>
          <w:sz w:val="24"/>
          <w:szCs w:val="20"/>
          <w:highlight w:val="none"/>
          <w:lang w:val="en-US" w:eastAsia="zh-CN" w:bidi="ar-SA"/>
        </w:rPr>
        <w:t>做好保洁记录，以便日后查阅；</w:t>
      </w:r>
    </w:p>
    <w:p w14:paraId="1AECC89F">
      <w:pPr>
        <w:spacing w:line="360" w:lineRule="auto"/>
        <w:ind w:firstLine="480" w:firstLineChars="200"/>
        <w:rPr>
          <w:rFonts w:hint="default"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2.6.3</w:t>
      </w:r>
      <w:r>
        <w:rPr>
          <w:rFonts w:hint="eastAsia" w:ascii="宋体" w:hAnsi="宋体"/>
          <w:color w:val="auto"/>
          <w:sz w:val="24"/>
          <w:highlight w:val="none"/>
        </w:rPr>
        <w:t>常规配置：</w:t>
      </w:r>
      <w:r>
        <w:rPr>
          <w:rFonts w:hint="eastAsia" w:ascii="宋体" w:hAnsi="宋体" w:eastAsia="宋体" w:cs="宋体"/>
          <w:color w:val="auto"/>
          <w:kern w:val="2"/>
          <w:sz w:val="24"/>
          <w:szCs w:val="24"/>
          <w:highlight w:val="none"/>
          <w:lang w:val="en-US" w:eastAsia="zh-CN" w:bidi="ar-SA"/>
        </w:rPr>
        <w:t>一般河道配备手动或电动保洁船，通航河道要配备中型机动或电动保洁船，船只、打捞器设备由投标人自行合理配置，水面作业必须满足两人以上的组团作业，及时清理水面漂浮物及水草，做到日产日清，合理布置临时堆放点，做到堆放点垃圾日产日清。</w:t>
      </w:r>
    </w:p>
    <w:p w14:paraId="2FD5371E">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2</w:t>
      </w:r>
      <w:r>
        <w:rPr>
          <w:rFonts w:hint="default" w:ascii="Calibri" w:hAnsi="宋体" w:eastAsia="宋体" w:cs="Times New Roman"/>
          <w:bCs/>
          <w:color w:val="auto"/>
          <w:kern w:val="2"/>
          <w:sz w:val="24"/>
          <w:szCs w:val="20"/>
          <w:highlight w:val="none"/>
          <w:lang w:val="en-US" w:eastAsia="zh-CN" w:bidi="ar-SA"/>
        </w:rPr>
        <w:t>.7</w:t>
      </w:r>
      <w:r>
        <w:rPr>
          <w:rFonts w:hint="eastAsia" w:ascii="Calibri" w:hAnsi="宋体" w:eastAsia="宋体" w:cs="Times New Roman"/>
          <w:bCs/>
          <w:color w:val="auto"/>
          <w:kern w:val="2"/>
          <w:sz w:val="24"/>
          <w:szCs w:val="20"/>
          <w:highlight w:val="none"/>
          <w:lang w:val="en-US" w:eastAsia="zh-CN" w:bidi="ar-SA"/>
        </w:rPr>
        <w:t>其他要求标准：</w:t>
      </w:r>
    </w:p>
    <w:p w14:paraId="06EB6564">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2.7.1</w:t>
      </w:r>
      <w:r>
        <w:rPr>
          <w:rFonts w:hint="eastAsia" w:ascii="Calibri" w:hAnsi="宋体" w:eastAsia="宋体" w:cs="Times New Roman"/>
          <w:bCs/>
          <w:color w:val="auto"/>
          <w:kern w:val="2"/>
          <w:sz w:val="24"/>
          <w:szCs w:val="20"/>
          <w:highlight w:val="none"/>
          <w:lang w:val="en-US" w:eastAsia="zh-CN" w:bidi="ar-SA"/>
        </w:rPr>
        <w:t>如遇到上级部门检查或甲方另有要求，乙方需无条件配合甲方的要求；</w:t>
      </w:r>
    </w:p>
    <w:p w14:paraId="649039E4">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2.</w:t>
      </w:r>
      <w:r>
        <w:rPr>
          <w:rFonts w:hint="default" w:ascii="Calibri" w:hAnsi="宋体" w:eastAsia="宋体" w:cs="Times New Roman"/>
          <w:bCs/>
          <w:color w:val="auto"/>
          <w:kern w:val="2"/>
          <w:sz w:val="24"/>
          <w:szCs w:val="20"/>
          <w:highlight w:val="none"/>
          <w:lang w:val="en-US" w:eastAsia="zh-CN" w:bidi="ar-SA"/>
        </w:rPr>
        <w:t>7.2</w:t>
      </w:r>
      <w:r>
        <w:rPr>
          <w:rFonts w:hint="eastAsia" w:ascii="Calibri" w:hAnsi="宋体" w:eastAsia="宋体" w:cs="Times New Roman"/>
          <w:bCs/>
          <w:color w:val="auto"/>
          <w:kern w:val="2"/>
          <w:sz w:val="24"/>
          <w:szCs w:val="20"/>
          <w:highlight w:val="none"/>
          <w:lang w:val="en-US" w:eastAsia="zh-CN" w:bidi="ar-SA"/>
        </w:rPr>
        <w:t>乙方应采取安全措施，确保作业安全。因本项目实施产生的作业人员和采购人单位的人身安全问题由供应商承担全部责任；每条船只必须双人作业，作业人员作业时必须穿好救生衣；</w:t>
      </w:r>
    </w:p>
    <w:p w14:paraId="1C33A86A">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2.7.3</w:t>
      </w:r>
      <w:r>
        <w:rPr>
          <w:rFonts w:hint="eastAsia" w:ascii="宋体" w:hAnsi="宋体" w:eastAsia="宋体" w:cs="Times New Roman"/>
          <w:strike w:val="0"/>
          <w:dstrike w:val="0"/>
          <w:color w:val="auto"/>
          <w:sz w:val="24"/>
          <w:highlight w:val="none"/>
          <w:lang w:val="en-US" w:eastAsia="zh-CN"/>
        </w:rPr>
        <w:t>合同签订一个月内，乙方提供垃圾消纳处置协议</w:t>
      </w:r>
      <w:r>
        <w:rPr>
          <w:rFonts w:hint="eastAsia" w:ascii="Calibri" w:hAnsi="宋体" w:eastAsia="宋体" w:cs="Times New Roman"/>
          <w:bCs/>
          <w:color w:val="auto"/>
          <w:kern w:val="2"/>
          <w:sz w:val="24"/>
          <w:szCs w:val="20"/>
          <w:highlight w:val="none"/>
          <w:lang w:val="en-US" w:eastAsia="zh-CN" w:bidi="ar-SA"/>
        </w:rPr>
        <w:t>；</w:t>
      </w:r>
    </w:p>
    <w:p w14:paraId="60AD4628">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2.7.4</w:t>
      </w:r>
      <w:r>
        <w:rPr>
          <w:rFonts w:hint="eastAsia" w:ascii="宋体" w:hAnsi="宋体" w:eastAsia="宋体" w:cs="Times New Roman"/>
          <w:color w:val="auto"/>
          <w:sz w:val="24"/>
          <w:highlight w:val="none"/>
          <w:lang w:val="en-US" w:eastAsia="zh-CN"/>
        </w:rPr>
        <w:t>本项目不得转包</w:t>
      </w:r>
      <w:r>
        <w:rPr>
          <w:rFonts w:hint="eastAsia" w:ascii="宋体" w:hAnsi="宋体" w:eastAsia="宋体" w:cs="Times New Roman"/>
          <w:color w:val="auto"/>
          <w:sz w:val="24"/>
          <w:highlight w:val="none"/>
        </w:rPr>
        <w:t>，一旦发现并经查实的，</w:t>
      </w:r>
      <w:r>
        <w:rPr>
          <w:rFonts w:hint="eastAsia" w:ascii="宋体" w:hAnsi="宋体" w:eastAsia="宋体" w:cs="Times New Roman"/>
          <w:color w:val="auto"/>
          <w:sz w:val="24"/>
          <w:highlight w:val="none"/>
          <w:lang w:val="en-US" w:eastAsia="zh-CN"/>
        </w:rPr>
        <w:t>甲方有权</w:t>
      </w:r>
      <w:r>
        <w:rPr>
          <w:rFonts w:hint="eastAsia" w:ascii="宋体" w:hAnsi="宋体" w:eastAsia="宋体" w:cs="Times New Roman"/>
          <w:color w:val="auto"/>
          <w:sz w:val="24"/>
          <w:highlight w:val="none"/>
        </w:rPr>
        <w:t>终止服务合同</w:t>
      </w:r>
      <w:r>
        <w:rPr>
          <w:rFonts w:hint="eastAsia" w:ascii="宋体" w:hAnsi="宋体" w:eastAsia="宋体" w:cs="Times New Roman"/>
          <w:color w:val="auto"/>
          <w:sz w:val="24"/>
          <w:highlight w:val="none"/>
          <w:lang w:eastAsia="zh-CN"/>
        </w:rPr>
        <w:t>；</w:t>
      </w:r>
    </w:p>
    <w:p w14:paraId="2491B08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Times New Roman"/>
          <w:color w:val="auto"/>
          <w:sz w:val="24"/>
          <w:highlight w:val="none"/>
          <w:lang w:val="en-US" w:eastAsia="zh-CN"/>
        </w:rPr>
      </w:pPr>
      <w:r>
        <w:rPr>
          <w:rFonts w:hint="eastAsia" w:ascii="Calibri" w:hAnsi="宋体" w:eastAsia="宋体" w:cs="Times New Roman"/>
          <w:bCs/>
          <w:color w:val="auto"/>
          <w:kern w:val="2"/>
          <w:sz w:val="24"/>
          <w:szCs w:val="20"/>
          <w:highlight w:val="none"/>
          <w:lang w:val="en-US" w:eastAsia="zh-CN" w:bidi="ar-SA"/>
        </w:rPr>
        <w:t>27.5</w:t>
      </w:r>
      <w:r>
        <w:rPr>
          <w:rFonts w:hint="eastAsia" w:ascii="宋体" w:hAnsi="宋体" w:eastAsia="宋体" w:cs="Times New Roman"/>
          <w:color w:val="auto"/>
          <w:sz w:val="24"/>
          <w:highlight w:val="none"/>
          <w:lang w:val="en-US" w:eastAsia="zh-CN"/>
        </w:rPr>
        <w:t>考核表见附件1：《2026年雪浪街道河面保洁服务项目考核表》。</w:t>
      </w:r>
    </w:p>
    <w:p w14:paraId="45C79521">
      <w:pPr>
        <w:spacing w:line="360" w:lineRule="auto"/>
        <w:outlineLvl w:val="0"/>
        <w:rPr>
          <w:rFonts w:hint="eastAsia" w:ascii="Times New Roman" w:hAnsi="宋体" w:eastAsia="宋体" w:cs="Times New Roman"/>
          <w:b/>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三、</w:t>
      </w:r>
      <w:r>
        <w:rPr>
          <w:rFonts w:hint="eastAsia" w:ascii="Times New Roman" w:hAnsi="宋体" w:eastAsia="宋体" w:cs="Times New Roman"/>
          <w:b/>
          <w:color w:val="auto"/>
          <w:kern w:val="2"/>
          <w:sz w:val="24"/>
          <w:szCs w:val="24"/>
          <w:highlight w:val="none"/>
          <w:lang w:val="en-US" w:eastAsia="zh-CN" w:bidi="ar-SA"/>
        </w:rPr>
        <w:t>合同金额及</w:t>
      </w:r>
      <w:r>
        <w:rPr>
          <w:rFonts w:hint="eastAsia" w:ascii="Times New Roman" w:hAnsi="宋体" w:eastAsia="宋体" w:cs="Times New Roman"/>
          <w:b/>
          <w:bCs/>
          <w:color w:val="auto"/>
          <w:kern w:val="2"/>
          <w:sz w:val="24"/>
          <w:szCs w:val="24"/>
          <w:highlight w:val="none"/>
          <w:lang w:val="en-US" w:eastAsia="zh-CN" w:bidi="ar-SA"/>
        </w:rPr>
        <w:t>付款方式</w:t>
      </w:r>
    </w:p>
    <w:p w14:paraId="107887AE">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3</w:t>
      </w:r>
      <w:r>
        <w:rPr>
          <w:rFonts w:hint="eastAsia" w:ascii="Calibri" w:hAnsi="宋体" w:eastAsia="宋体" w:cs="Times New Roman"/>
          <w:bCs/>
          <w:color w:val="auto"/>
          <w:kern w:val="2"/>
          <w:sz w:val="24"/>
          <w:szCs w:val="20"/>
          <w:highlight w:val="none"/>
          <w:lang w:val="en-US" w:eastAsia="zh-CN" w:bidi="ar-SA"/>
        </w:rPr>
        <w:t xml:space="preserve">.1合同金额：合计为 </w:t>
      </w:r>
      <w:r>
        <w:rPr>
          <w:rFonts w:hint="eastAsia" w:ascii="宋体" w:hAnsi="宋体" w:eastAsia="宋体" w:cs="宋体"/>
          <w:bCs/>
          <w:color w:val="auto"/>
          <w:kern w:val="2"/>
          <w:sz w:val="24"/>
          <w:szCs w:val="20"/>
          <w:highlight w:val="none"/>
          <w:u w:val="single"/>
          <w:lang w:val="en-US" w:eastAsia="zh-CN" w:bidi="ar-SA"/>
        </w:rPr>
        <w:t xml:space="preserve">       </w:t>
      </w:r>
      <w:r>
        <w:rPr>
          <w:rFonts w:hint="eastAsia" w:ascii="宋体" w:hAnsi="宋体" w:eastAsia="宋体" w:cs="宋体"/>
          <w:bCs/>
          <w:color w:val="auto"/>
          <w:kern w:val="2"/>
          <w:sz w:val="24"/>
          <w:szCs w:val="20"/>
          <w:highlight w:val="none"/>
          <w:lang w:val="en-US" w:eastAsia="zh-CN" w:bidi="ar-SA"/>
        </w:rPr>
        <w:t>元（大写：</w:t>
      </w:r>
      <w:r>
        <w:rPr>
          <w:rFonts w:hint="eastAsia" w:ascii="宋体" w:hAnsi="宋体" w:eastAsia="宋体" w:cs="宋体"/>
          <w:bCs/>
          <w:color w:val="auto"/>
          <w:kern w:val="2"/>
          <w:sz w:val="24"/>
          <w:szCs w:val="20"/>
          <w:highlight w:val="none"/>
          <w:u w:val="single"/>
          <w:lang w:val="en-US" w:eastAsia="zh-CN" w:bidi="ar-SA"/>
        </w:rPr>
        <w:t xml:space="preserve">         </w:t>
      </w:r>
      <w:r>
        <w:rPr>
          <w:rFonts w:hint="eastAsia" w:ascii="宋体" w:hAnsi="宋体" w:eastAsia="宋体" w:cs="宋体"/>
          <w:bCs/>
          <w:color w:val="auto"/>
          <w:kern w:val="2"/>
          <w:sz w:val="24"/>
          <w:szCs w:val="20"/>
          <w:highlight w:val="none"/>
          <w:lang w:val="en-US" w:eastAsia="zh-CN" w:bidi="ar-SA"/>
        </w:rPr>
        <w:t>）</w:t>
      </w:r>
      <w:r>
        <w:rPr>
          <w:rFonts w:hint="eastAsia" w:ascii="Calibri" w:hAnsi="宋体" w:eastAsia="宋体" w:cs="Times New Roman"/>
          <w:bCs/>
          <w:color w:val="auto"/>
          <w:kern w:val="2"/>
          <w:sz w:val="24"/>
          <w:szCs w:val="20"/>
          <w:highlight w:val="none"/>
          <w:lang w:val="en-US" w:eastAsia="zh-CN" w:bidi="ar-SA"/>
        </w:rPr>
        <w:t>。</w:t>
      </w:r>
    </w:p>
    <w:p w14:paraId="376A7C7D">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u w:val="single"/>
          <w:lang w:val="en-US" w:eastAsia="zh-CN" w:bidi="ar-SA"/>
        </w:rPr>
      </w:pPr>
      <w:r>
        <w:rPr>
          <w:rFonts w:hint="default" w:ascii="Calibri" w:hAnsi="宋体" w:eastAsia="宋体" w:cs="Times New Roman"/>
          <w:bCs/>
          <w:color w:val="auto"/>
          <w:kern w:val="2"/>
          <w:sz w:val="24"/>
          <w:szCs w:val="20"/>
          <w:highlight w:val="none"/>
          <w:lang w:val="en-US" w:eastAsia="zh-CN" w:bidi="ar-SA"/>
        </w:rPr>
        <w:t>3</w:t>
      </w:r>
      <w:r>
        <w:rPr>
          <w:rFonts w:hint="eastAsia" w:ascii="Calibri" w:hAnsi="宋体" w:eastAsia="宋体" w:cs="Times New Roman"/>
          <w:bCs/>
          <w:color w:val="auto"/>
          <w:kern w:val="2"/>
          <w:sz w:val="24"/>
          <w:szCs w:val="20"/>
          <w:highlight w:val="none"/>
          <w:lang w:val="en-US" w:eastAsia="zh-CN" w:bidi="ar-SA"/>
        </w:rPr>
        <w:t>.2付款方式：</w:t>
      </w:r>
      <w:r>
        <w:rPr>
          <w:rFonts w:hint="eastAsia" w:ascii="Calibri" w:hAnsi="宋体" w:eastAsia="宋体" w:cs="Times New Roman"/>
          <w:bCs/>
          <w:color w:val="auto"/>
          <w:kern w:val="2"/>
          <w:sz w:val="24"/>
          <w:szCs w:val="20"/>
          <w:highlight w:val="none"/>
          <w:u w:val="single"/>
          <w:lang w:val="en-US" w:eastAsia="zh-CN" w:bidi="ar-SA"/>
        </w:rPr>
        <w:t>合同签订后且收到中标供应商开具的相应金额税票后预付合同价的30%，根据季度考核结果，服务费用每季度结算支付一次，供应商开具相应金额税票（结算费用时扣除预付款金额，预付款金额全部扣除后，后续服务费不再扣除）。</w:t>
      </w:r>
    </w:p>
    <w:p w14:paraId="1246AE05">
      <w:pPr>
        <w:spacing w:line="360" w:lineRule="auto"/>
        <w:outlineLvl w:val="0"/>
        <w:rPr>
          <w:rFonts w:hint="eastAsia" w:ascii="Times New Roman" w:hAnsi="宋体" w:eastAsia="宋体" w:cs="Times New Roman"/>
          <w:b/>
          <w:color w:val="auto"/>
          <w:kern w:val="2"/>
          <w:sz w:val="24"/>
          <w:szCs w:val="24"/>
          <w:highlight w:val="none"/>
          <w:lang w:val="en-US" w:eastAsia="zh-CN" w:bidi="ar-SA"/>
        </w:rPr>
      </w:pPr>
      <w:r>
        <w:rPr>
          <w:rFonts w:hint="eastAsia" w:ascii="Times New Roman" w:hAnsi="宋体" w:eastAsia="宋体" w:cs="Times New Roman"/>
          <w:b/>
          <w:color w:val="auto"/>
          <w:kern w:val="2"/>
          <w:sz w:val="24"/>
          <w:szCs w:val="24"/>
          <w:highlight w:val="none"/>
          <w:lang w:val="en-US" w:eastAsia="zh-CN" w:bidi="ar-SA"/>
        </w:rPr>
        <w:t>四、甲方责任</w:t>
      </w:r>
    </w:p>
    <w:p w14:paraId="07B60F19">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4</w:t>
      </w:r>
      <w:r>
        <w:rPr>
          <w:rFonts w:hint="eastAsia" w:ascii="Calibri" w:hAnsi="宋体" w:eastAsia="宋体" w:cs="Times New Roman"/>
          <w:bCs/>
          <w:color w:val="auto"/>
          <w:kern w:val="2"/>
          <w:sz w:val="24"/>
          <w:szCs w:val="20"/>
          <w:highlight w:val="none"/>
          <w:lang w:val="en-US" w:eastAsia="zh-CN" w:bidi="ar-SA"/>
        </w:rPr>
        <w:t>.1甲方负责协调物业管理、居民，确保不影响维护工作。</w:t>
      </w:r>
    </w:p>
    <w:p w14:paraId="70F242D0">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4</w:t>
      </w:r>
      <w:r>
        <w:rPr>
          <w:rFonts w:hint="eastAsia" w:ascii="Calibri" w:hAnsi="宋体" w:eastAsia="宋体" w:cs="Times New Roman"/>
          <w:bCs/>
          <w:color w:val="auto"/>
          <w:kern w:val="2"/>
          <w:sz w:val="24"/>
          <w:szCs w:val="20"/>
          <w:highlight w:val="none"/>
          <w:lang w:val="en-US" w:eastAsia="zh-CN" w:bidi="ar-SA"/>
        </w:rPr>
        <w:t>.2 未经乙方从技术上认同，甲方不能在乙方维护的水域内投放或饲养动植物。</w:t>
      </w:r>
    </w:p>
    <w:p w14:paraId="2C5529B0">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4</w:t>
      </w:r>
      <w:r>
        <w:rPr>
          <w:rFonts w:hint="eastAsia" w:ascii="Calibri" w:hAnsi="宋体" w:eastAsia="宋体" w:cs="Times New Roman"/>
          <w:bCs/>
          <w:color w:val="auto"/>
          <w:kern w:val="2"/>
          <w:sz w:val="24"/>
          <w:szCs w:val="20"/>
          <w:highlight w:val="none"/>
          <w:lang w:val="en-US" w:eastAsia="zh-CN" w:bidi="ar-SA"/>
        </w:rPr>
        <w:t>.3甲方需帮助乙方协调和其他施工单位的交叉作业等问题（如有），确保其他施工单位不将施工污染物（如泥浆、石灰水、油、水泥浆、工程扬尘、化学污染物及生活污水等）排入乙方维护水体内。</w:t>
      </w:r>
    </w:p>
    <w:p w14:paraId="0935701A">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4</w:t>
      </w:r>
      <w:r>
        <w:rPr>
          <w:rFonts w:hint="eastAsia" w:ascii="Calibri" w:hAnsi="宋体" w:eastAsia="宋体" w:cs="Times New Roman"/>
          <w:bCs/>
          <w:color w:val="auto"/>
          <w:kern w:val="2"/>
          <w:sz w:val="24"/>
          <w:szCs w:val="20"/>
          <w:highlight w:val="none"/>
          <w:lang w:val="en-US" w:eastAsia="zh-CN" w:bidi="ar-SA"/>
        </w:rPr>
        <w:t>.4甲方允许乙方在项目服务期间带领客户到本项目现场参观学习。</w:t>
      </w:r>
    </w:p>
    <w:p w14:paraId="7E139DB6">
      <w:pPr>
        <w:spacing w:line="440" w:lineRule="exact"/>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b/>
          <w:color w:val="auto"/>
          <w:kern w:val="2"/>
          <w:sz w:val="24"/>
          <w:szCs w:val="24"/>
          <w:highlight w:val="none"/>
          <w:lang w:val="en-US" w:eastAsia="zh-CN" w:bidi="ar-SA"/>
        </w:rPr>
        <w:t>五、乙方责任</w:t>
      </w:r>
    </w:p>
    <w:p w14:paraId="732429B7">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5</w:t>
      </w:r>
      <w:r>
        <w:rPr>
          <w:rFonts w:hint="eastAsia" w:ascii="Calibri" w:hAnsi="宋体" w:eastAsia="宋体" w:cs="Times New Roman"/>
          <w:bCs/>
          <w:color w:val="auto"/>
          <w:kern w:val="2"/>
          <w:sz w:val="24"/>
          <w:szCs w:val="20"/>
          <w:highlight w:val="none"/>
          <w:lang w:val="en-US" w:eastAsia="zh-CN" w:bidi="ar-SA"/>
        </w:rPr>
        <w:t>.1乙方负责在服务期内对水面保洁、接受甲方及其物管人员对水面保洁的监管。</w:t>
      </w:r>
    </w:p>
    <w:p w14:paraId="55B77361">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5</w:t>
      </w:r>
      <w:r>
        <w:rPr>
          <w:rFonts w:hint="eastAsia" w:ascii="Calibri" w:hAnsi="宋体" w:eastAsia="宋体" w:cs="Times New Roman"/>
          <w:bCs/>
          <w:color w:val="auto"/>
          <w:kern w:val="2"/>
          <w:sz w:val="24"/>
          <w:szCs w:val="20"/>
          <w:highlight w:val="none"/>
          <w:lang w:val="en-US" w:eastAsia="zh-CN" w:bidi="ar-SA"/>
        </w:rPr>
        <w:t>.2如发生水草病害等原因需要补种的，均由乙方负责。</w:t>
      </w:r>
    </w:p>
    <w:p w14:paraId="535DEAB0">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另注：</w:t>
      </w:r>
    </w:p>
    <w:p w14:paraId="41417F46">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Calibri" w:hAnsi="宋体" w:eastAsia="宋体" w:cs="Times New Roman"/>
          <w:bCs/>
          <w:color w:val="auto"/>
          <w:kern w:val="2"/>
          <w:sz w:val="24"/>
          <w:szCs w:val="20"/>
          <w:highlight w:val="none"/>
          <w:lang w:val="en-US" w:eastAsia="zh-CN" w:bidi="ar-SA"/>
        </w:rPr>
        <w:t>在服务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p>
    <w:p w14:paraId="58D3B158">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5</w:t>
      </w:r>
      <w:r>
        <w:rPr>
          <w:rFonts w:hint="eastAsia" w:ascii="Calibri" w:hAnsi="宋体" w:eastAsia="宋体" w:cs="Times New Roman"/>
          <w:bCs/>
          <w:color w:val="auto"/>
          <w:kern w:val="2"/>
          <w:sz w:val="24"/>
          <w:szCs w:val="20"/>
          <w:highlight w:val="none"/>
          <w:lang w:val="en-US" w:eastAsia="zh-CN" w:bidi="ar-SA"/>
        </w:rPr>
        <w:t>.3乙方负责在服务期内对涉及的河道岸坡绿化进行修剪、病虫害防治、保洁、清除枯枝、环境清理。</w:t>
      </w:r>
    </w:p>
    <w:p w14:paraId="4B9D3EA6">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5</w:t>
      </w:r>
      <w:r>
        <w:rPr>
          <w:rFonts w:hint="eastAsia" w:ascii="Calibri" w:hAnsi="宋体" w:eastAsia="宋体" w:cs="Times New Roman"/>
          <w:bCs/>
          <w:color w:val="auto"/>
          <w:kern w:val="2"/>
          <w:sz w:val="24"/>
          <w:szCs w:val="20"/>
          <w:highlight w:val="none"/>
          <w:lang w:val="en-US" w:eastAsia="zh-CN" w:bidi="ar-SA"/>
        </w:rPr>
        <w:t>.4乙方负责在服务期内确保涉及河道养护的设备正常运行。</w:t>
      </w:r>
    </w:p>
    <w:p w14:paraId="5F8EC970">
      <w:pPr>
        <w:spacing w:line="440" w:lineRule="exact"/>
        <w:outlineLvl w:val="0"/>
        <w:rPr>
          <w:rFonts w:hint="eastAsia" w:ascii="Times New Roman" w:hAnsi="宋体" w:eastAsia="宋体" w:cs="Times New Roman"/>
          <w:b/>
          <w:bCs/>
          <w:color w:val="auto"/>
          <w:kern w:val="2"/>
          <w:sz w:val="24"/>
          <w:szCs w:val="24"/>
          <w:highlight w:val="none"/>
          <w:lang w:val="en-US" w:eastAsia="zh-CN" w:bidi="ar-SA"/>
        </w:rPr>
      </w:pPr>
      <w:r>
        <w:rPr>
          <w:rFonts w:hint="eastAsia" w:ascii="Times New Roman" w:hAnsi="宋体" w:eastAsia="宋体" w:cs="Times New Roman"/>
          <w:b/>
          <w:bCs/>
          <w:color w:val="auto"/>
          <w:kern w:val="2"/>
          <w:sz w:val="24"/>
          <w:szCs w:val="24"/>
          <w:highlight w:val="none"/>
          <w:lang w:val="en-US" w:eastAsia="zh-CN" w:bidi="ar-SA"/>
        </w:rPr>
        <w:t>六、知识产权保护</w:t>
      </w:r>
    </w:p>
    <w:p w14:paraId="2C59D7B5">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6</w:t>
      </w:r>
      <w:r>
        <w:rPr>
          <w:rFonts w:hint="eastAsia" w:ascii="Calibri" w:hAnsi="宋体" w:eastAsia="宋体" w:cs="Times New Roman"/>
          <w:bCs/>
          <w:color w:val="auto"/>
          <w:kern w:val="2"/>
          <w:sz w:val="24"/>
          <w:szCs w:val="20"/>
          <w:highlight w:val="none"/>
          <w:lang w:val="en-US" w:eastAsia="zh-CN" w:bidi="ar-SA"/>
        </w:rPr>
        <w:t>.1 本项目所采用的技术方案为乙方所有，甲方不得复制该技术方案，亦不得将该技术方案告知任何第三方，为实现本协议目的的除外。</w:t>
      </w:r>
    </w:p>
    <w:p w14:paraId="473CE6CF">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6</w:t>
      </w:r>
      <w:r>
        <w:rPr>
          <w:rFonts w:hint="eastAsia" w:ascii="Calibri" w:hAnsi="宋体" w:eastAsia="宋体" w:cs="Times New Roman"/>
          <w:bCs/>
          <w:color w:val="auto"/>
          <w:kern w:val="2"/>
          <w:sz w:val="24"/>
          <w:szCs w:val="20"/>
          <w:highlight w:val="none"/>
          <w:lang w:val="en-US" w:eastAsia="zh-CN" w:bidi="ar-SA"/>
        </w:rPr>
        <w:t>.2 乙方用于本项目的所有材料仅为本项目服务和甲方关联企业开发项目服务，甲方不得以任何方式提取样本用于进行科学研究等与本协议约定不符的用途。</w:t>
      </w:r>
    </w:p>
    <w:p w14:paraId="0FB08B54">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6</w:t>
      </w:r>
      <w:r>
        <w:rPr>
          <w:rFonts w:hint="eastAsia" w:ascii="Calibri" w:hAnsi="宋体" w:eastAsia="宋体" w:cs="Times New Roman"/>
          <w:bCs/>
          <w:color w:val="auto"/>
          <w:kern w:val="2"/>
          <w:sz w:val="24"/>
          <w:szCs w:val="20"/>
          <w:highlight w:val="none"/>
          <w:lang w:val="en-US" w:eastAsia="zh-CN" w:bidi="ar-SA"/>
        </w:rPr>
        <w:t>.3本合同涉及的内容甲乙双方均有保密的义务。</w:t>
      </w:r>
    </w:p>
    <w:p w14:paraId="6D2B8513">
      <w:pPr>
        <w:spacing w:line="440" w:lineRule="exact"/>
        <w:outlineLvl w:val="0"/>
        <w:rPr>
          <w:rFonts w:hint="eastAsia" w:ascii="Times New Roman" w:hAnsi="宋体" w:eastAsia="宋体" w:cs="Times New Roman"/>
          <w:b/>
          <w:bCs/>
          <w:color w:val="auto"/>
          <w:kern w:val="0"/>
          <w:sz w:val="24"/>
          <w:szCs w:val="24"/>
          <w:highlight w:val="none"/>
          <w:lang w:val="en-US" w:eastAsia="zh-CN" w:bidi="ar-SA"/>
        </w:rPr>
      </w:pPr>
      <w:r>
        <w:rPr>
          <w:rFonts w:hint="eastAsia" w:ascii="Times New Roman" w:hAnsi="宋体" w:eastAsia="宋体" w:cs="Times New Roman"/>
          <w:b/>
          <w:bCs/>
          <w:color w:val="auto"/>
          <w:kern w:val="2"/>
          <w:sz w:val="24"/>
          <w:szCs w:val="24"/>
          <w:highlight w:val="none"/>
          <w:lang w:val="en-US" w:eastAsia="zh-CN" w:bidi="ar-SA"/>
        </w:rPr>
        <w:t xml:space="preserve">七、合同生效   </w:t>
      </w:r>
    </w:p>
    <w:p w14:paraId="352B1D94">
      <w:pPr>
        <w:tabs>
          <w:tab w:val="left" w:pos="210"/>
          <w:tab w:val="left" w:pos="840"/>
          <w:tab w:val="left" w:pos="1260"/>
        </w:tabs>
        <w:spacing w:line="420" w:lineRule="exact"/>
        <w:ind w:firstLine="480" w:firstLineChars="200"/>
        <w:rPr>
          <w:rFonts w:hint="eastAsia" w:ascii="Calibri" w:hAnsi="宋体" w:eastAsia="宋体" w:cs="Times New Roman"/>
          <w:bCs/>
          <w:color w:val="auto"/>
          <w:kern w:val="2"/>
          <w:sz w:val="24"/>
          <w:szCs w:val="20"/>
          <w:highlight w:val="none"/>
          <w:lang w:val="en-US" w:eastAsia="zh-CN" w:bidi="ar-SA"/>
        </w:rPr>
      </w:pPr>
      <w:r>
        <w:rPr>
          <w:rFonts w:hint="default" w:ascii="Calibri" w:hAnsi="宋体" w:eastAsia="宋体" w:cs="Times New Roman"/>
          <w:bCs/>
          <w:color w:val="auto"/>
          <w:kern w:val="2"/>
          <w:sz w:val="24"/>
          <w:szCs w:val="20"/>
          <w:highlight w:val="none"/>
          <w:lang w:val="en-US" w:eastAsia="zh-CN" w:bidi="ar-SA"/>
        </w:rPr>
        <w:t>7</w:t>
      </w:r>
      <w:r>
        <w:rPr>
          <w:rFonts w:hint="eastAsia" w:ascii="Calibri" w:hAnsi="宋体" w:eastAsia="宋体" w:cs="Times New Roman"/>
          <w:bCs/>
          <w:color w:val="auto"/>
          <w:kern w:val="2"/>
          <w:sz w:val="24"/>
          <w:szCs w:val="20"/>
          <w:highlight w:val="none"/>
          <w:lang w:val="en-US" w:eastAsia="zh-CN" w:bidi="ar-SA"/>
        </w:rPr>
        <w:t>.1本合同双方约定</w:t>
      </w:r>
      <w:r>
        <w:rPr>
          <w:rFonts w:hint="eastAsia" w:ascii="Calibri" w:hAnsi="宋体" w:eastAsia="宋体" w:cs="Times New Roman"/>
          <w:bCs/>
          <w:color w:val="auto"/>
          <w:kern w:val="2"/>
          <w:sz w:val="24"/>
          <w:szCs w:val="20"/>
          <w:highlight w:val="none"/>
          <w:u w:val="single"/>
          <w:lang w:val="en-US" w:eastAsia="zh-CN" w:bidi="ar-SA"/>
        </w:rPr>
        <w:t xml:space="preserve"> 签字、盖章</w:t>
      </w:r>
      <w:r>
        <w:rPr>
          <w:rFonts w:hint="eastAsia" w:ascii="Calibri" w:hAnsi="宋体" w:eastAsia="宋体" w:cs="Times New Roman"/>
          <w:bCs/>
          <w:color w:val="auto"/>
          <w:kern w:val="2"/>
          <w:sz w:val="24"/>
          <w:szCs w:val="20"/>
          <w:highlight w:val="none"/>
          <w:lang w:val="en-US" w:eastAsia="zh-CN" w:bidi="ar-SA"/>
        </w:rPr>
        <w:t>后生效。</w:t>
      </w:r>
    </w:p>
    <w:p w14:paraId="174C16E5">
      <w:pPr>
        <w:spacing w:line="440" w:lineRule="exact"/>
        <w:rPr>
          <w:rFonts w:hint="eastAsia" w:ascii="Times New Roman" w:hAnsi="宋体" w:eastAsia="宋体" w:cs="Times New Roman"/>
          <w:b/>
          <w:bCs/>
          <w:color w:val="auto"/>
          <w:kern w:val="2"/>
          <w:sz w:val="24"/>
          <w:szCs w:val="24"/>
          <w:highlight w:val="none"/>
          <w:lang w:val="en-US" w:eastAsia="zh-CN" w:bidi="ar-SA"/>
        </w:rPr>
      </w:pPr>
      <w:r>
        <w:rPr>
          <w:rFonts w:hint="eastAsia" w:ascii="Times New Roman" w:hAnsi="宋体" w:eastAsia="宋体" w:cs="Times New Roman"/>
          <w:b/>
          <w:bCs/>
          <w:color w:val="auto"/>
          <w:kern w:val="2"/>
          <w:sz w:val="24"/>
          <w:szCs w:val="24"/>
          <w:highlight w:val="none"/>
          <w:lang w:val="en-US" w:eastAsia="zh-CN" w:bidi="ar-SA"/>
        </w:rPr>
        <w:t>八、合同份数</w:t>
      </w:r>
    </w:p>
    <w:p w14:paraId="3D355F06">
      <w:pPr>
        <w:spacing w:line="440" w:lineRule="exact"/>
        <w:ind w:firstLine="480" w:firstLineChars="200"/>
        <w:rPr>
          <w:rFonts w:hint="eastAsia" w:ascii="Times New Roman" w:hAnsi="宋体" w:eastAsia="宋体" w:cs="Times New Roman"/>
          <w:bCs/>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本合</w:t>
      </w:r>
      <w:r>
        <w:rPr>
          <w:rFonts w:hint="eastAsia" w:ascii="Times New Roman" w:hAnsi="宋体" w:eastAsia="宋体" w:cs="Times New Roman"/>
          <w:bCs/>
          <w:color w:val="auto"/>
          <w:kern w:val="2"/>
          <w:sz w:val="24"/>
          <w:szCs w:val="24"/>
          <w:highlight w:val="none"/>
          <w:lang w:val="en-US" w:eastAsia="zh-CN" w:bidi="ar-SA"/>
        </w:rPr>
        <w:t>同一式五份，甲乙双方各执两份，代理机构一份。</w:t>
      </w:r>
    </w:p>
    <w:tbl>
      <w:tblPr>
        <w:tblStyle w:val="49"/>
        <w:tblpPr w:leftFromText="180" w:rightFromText="180" w:vertAnchor="text" w:horzAnchor="page" w:tblpX="1114" w:tblpY="435"/>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68"/>
        <w:gridCol w:w="5069"/>
      </w:tblGrid>
      <w:tr w14:paraId="74B2B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38DBEBB1">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甲        方：（盖章）</w:t>
            </w:r>
          </w:p>
        </w:tc>
        <w:tc>
          <w:tcPr>
            <w:tcW w:w="5069" w:type="dxa"/>
          </w:tcPr>
          <w:p w14:paraId="6ABAD627">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乙        方：（盖章）</w:t>
            </w:r>
          </w:p>
        </w:tc>
      </w:tr>
      <w:tr w14:paraId="22A4F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3F729A87">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地        址：</w:t>
            </w:r>
          </w:p>
        </w:tc>
        <w:tc>
          <w:tcPr>
            <w:tcW w:w="5069" w:type="dxa"/>
          </w:tcPr>
          <w:p w14:paraId="6C43722A">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地        址：</w:t>
            </w:r>
          </w:p>
        </w:tc>
      </w:tr>
      <w:tr w14:paraId="07C31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320E38A0">
            <w:pPr>
              <w:spacing w:line="440" w:lineRule="exact"/>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法定代表人或其授权代表：</w:t>
            </w:r>
          </w:p>
          <w:p w14:paraId="61EBEEE4">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 xml:space="preserve">（签字或盖章）            </w:t>
            </w:r>
          </w:p>
        </w:tc>
        <w:tc>
          <w:tcPr>
            <w:tcW w:w="5069" w:type="dxa"/>
          </w:tcPr>
          <w:p w14:paraId="2BA1EA29">
            <w:pPr>
              <w:spacing w:line="440" w:lineRule="exact"/>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 xml:space="preserve">法定代表人或其授权代表：  </w:t>
            </w:r>
          </w:p>
          <w:p w14:paraId="372D87D3">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（签字或盖章）</w:t>
            </w:r>
          </w:p>
        </w:tc>
      </w:tr>
      <w:tr w14:paraId="00906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404B41B1">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电        话：</w:t>
            </w:r>
          </w:p>
        </w:tc>
        <w:tc>
          <w:tcPr>
            <w:tcW w:w="5069" w:type="dxa"/>
          </w:tcPr>
          <w:p w14:paraId="0ACADC71">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 xml:space="preserve">电        话：                  </w:t>
            </w:r>
          </w:p>
        </w:tc>
      </w:tr>
      <w:tr w14:paraId="7FB08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27506A97">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 xml:space="preserve">传        真：                     </w:t>
            </w:r>
          </w:p>
        </w:tc>
        <w:tc>
          <w:tcPr>
            <w:tcW w:w="5069" w:type="dxa"/>
          </w:tcPr>
          <w:p w14:paraId="0BDD379D">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传        真：</w:t>
            </w:r>
          </w:p>
        </w:tc>
      </w:tr>
      <w:tr w14:paraId="32E55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722D3CA2">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年   月   日</w:t>
            </w:r>
          </w:p>
        </w:tc>
        <w:tc>
          <w:tcPr>
            <w:tcW w:w="5069" w:type="dxa"/>
          </w:tcPr>
          <w:p w14:paraId="157B9748">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color w:val="auto"/>
                <w:kern w:val="2"/>
                <w:sz w:val="24"/>
                <w:szCs w:val="24"/>
                <w:highlight w:val="none"/>
                <w:lang w:val="en-US" w:eastAsia="zh-CN" w:bidi="ar-SA"/>
              </w:rPr>
              <w:t>年   月   日</w:t>
            </w:r>
          </w:p>
        </w:tc>
      </w:tr>
      <w:tr w14:paraId="44CAB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71641389">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p>
        </w:tc>
        <w:tc>
          <w:tcPr>
            <w:tcW w:w="5069" w:type="dxa"/>
          </w:tcPr>
          <w:p w14:paraId="6F3F9E32">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bCs/>
                <w:color w:val="auto"/>
                <w:kern w:val="2"/>
                <w:sz w:val="24"/>
                <w:szCs w:val="24"/>
                <w:highlight w:val="none"/>
                <w:lang w:val="en-US" w:eastAsia="zh-CN" w:bidi="ar-SA"/>
              </w:rPr>
              <w:t>乙方户名：</w:t>
            </w:r>
            <w:r>
              <w:rPr>
                <w:rFonts w:hint="eastAsia" w:ascii="Times New Roman" w:hAnsi="宋体" w:eastAsia="宋体" w:cs="Times New Roman"/>
                <w:bCs/>
                <w:color w:val="auto"/>
                <w:kern w:val="2"/>
                <w:sz w:val="24"/>
                <w:szCs w:val="24"/>
                <w:highlight w:val="none"/>
                <w:u w:val="single"/>
                <w:lang w:val="en-US" w:eastAsia="zh-CN" w:bidi="ar-SA"/>
              </w:rPr>
              <w:t xml:space="preserve">                        </w:t>
            </w:r>
          </w:p>
        </w:tc>
      </w:tr>
      <w:tr w14:paraId="257AB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37AAD34C">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p>
        </w:tc>
        <w:tc>
          <w:tcPr>
            <w:tcW w:w="5069" w:type="dxa"/>
          </w:tcPr>
          <w:p w14:paraId="6D8ECD8D">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r>
              <w:rPr>
                <w:rFonts w:hint="eastAsia" w:ascii="Times New Roman" w:hAnsi="宋体" w:eastAsia="宋体" w:cs="Times New Roman"/>
                <w:bCs/>
                <w:color w:val="auto"/>
                <w:kern w:val="2"/>
                <w:sz w:val="24"/>
                <w:szCs w:val="24"/>
                <w:highlight w:val="none"/>
                <w:lang w:val="en-US" w:eastAsia="zh-CN" w:bidi="ar-SA"/>
              </w:rPr>
              <w:t>乙方开户银行：</w:t>
            </w:r>
            <w:r>
              <w:rPr>
                <w:rFonts w:hint="eastAsia" w:ascii="Times New Roman" w:hAnsi="宋体" w:eastAsia="宋体" w:cs="Times New Roman"/>
                <w:bCs/>
                <w:color w:val="auto"/>
                <w:kern w:val="2"/>
                <w:sz w:val="24"/>
                <w:szCs w:val="24"/>
                <w:highlight w:val="none"/>
                <w:u w:val="single"/>
                <w:lang w:val="en-US" w:eastAsia="zh-CN" w:bidi="ar-SA"/>
              </w:rPr>
              <w:t xml:space="preserve">                    </w:t>
            </w:r>
          </w:p>
        </w:tc>
      </w:tr>
      <w:tr w14:paraId="406BE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04CA2D5A">
            <w:pPr>
              <w:spacing w:line="440" w:lineRule="exact"/>
              <w:rPr>
                <w:rFonts w:hint="eastAsia" w:ascii="Times New Roman" w:hAnsi="宋体" w:eastAsia="宋体" w:cs="Times New Roman"/>
                <w:color w:val="auto"/>
                <w:kern w:val="2"/>
                <w:sz w:val="24"/>
                <w:szCs w:val="24"/>
                <w:highlight w:val="none"/>
                <w:vertAlign w:val="baseline"/>
                <w:lang w:val="en-US" w:eastAsia="zh-CN" w:bidi="ar-SA"/>
              </w:rPr>
            </w:pPr>
          </w:p>
        </w:tc>
        <w:tc>
          <w:tcPr>
            <w:tcW w:w="5069" w:type="dxa"/>
          </w:tcPr>
          <w:p w14:paraId="20769370">
            <w:pPr>
              <w:spacing w:line="440" w:lineRule="exact"/>
              <w:rPr>
                <w:rFonts w:hint="eastAsia" w:ascii="Times New Roman" w:hAnsi="宋体" w:eastAsia="宋体" w:cs="Times New Roman"/>
                <w:bCs/>
                <w:color w:val="auto"/>
                <w:kern w:val="2"/>
                <w:sz w:val="24"/>
                <w:szCs w:val="24"/>
                <w:highlight w:val="none"/>
                <w:lang w:val="en-US" w:eastAsia="zh-CN" w:bidi="ar-SA"/>
              </w:rPr>
            </w:pPr>
            <w:r>
              <w:rPr>
                <w:rFonts w:hint="eastAsia" w:ascii="Times New Roman" w:hAnsi="宋体" w:eastAsia="宋体" w:cs="Times New Roman"/>
                <w:bCs/>
                <w:color w:val="auto"/>
                <w:kern w:val="2"/>
                <w:sz w:val="24"/>
                <w:szCs w:val="24"/>
                <w:highlight w:val="none"/>
                <w:lang w:val="en-US" w:eastAsia="zh-CN" w:bidi="ar-SA"/>
              </w:rPr>
              <w:t>乙方账号：</w:t>
            </w:r>
            <w:r>
              <w:rPr>
                <w:rFonts w:hint="eastAsia" w:ascii="Times New Roman" w:hAnsi="宋体" w:eastAsia="宋体" w:cs="Times New Roman"/>
                <w:bCs/>
                <w:color w:val="auto"/>
                <w:kern w:val="2"/>
                <w:sz w:val="24"/>
                <w:szCs w:val="24"/>
                <w:highlight w:val="none"/>
                <w:u w:val="single"/>
                <w:lang w:val="en-US" w:eastAsia="zh-CN" w:bidi="ar-SA"/>
              </w:rPr>
              <w:t xml:space="preserve">                        </w:t>
            </w:r>
          </w:p>
        </w:tc>
      </w:tr>
    </w:tbl>
    <w:p w14:paraId="6480C7C5">
      <w:pPr>
        <w:spacing w:line="440" w:lineRule="exact"/>
        <w:rPr>
          <w:rFonts w:hint="eastAsia" w:ascii="Times New Roman" w:hAnsi="宋体" w:eastAsia="宋体" w:cs="Times New Roman"/>
          <w:bCs/>
          <w:color w:val="auto"/>
          <w:kern w:val="2"/>
          <w:sz w:val="24"/>
          <w:szCs w:val="24"/>
          <w:highlight w:val="none"/>
          <w:u w:val="single"/>
          <w:lang w:val="en-US" w:eastAsia="zh-CN" w:bidi="ar-SA"/>
        </w:rPr>
      </w:pPr>
    </w:p>
    <w:p w14:paraId="5C513DD0">
      <w:pPr>
        <w:spacing w:line="440" w:lineRule="exact"/>
        <w:jc w:val="left"/>
        <w:rPr>
          <w:rFonts w:hint="eastAsia" w:ascii="Times New Roman" w:hAnsi="宋体" w:eastAsia="宋体" w:cs="Times New Roman"/>
          <w:bCs/>
          <w:color w:val="auto"/>
          <w:kern w:val="2"/>
          <w:sz w:val="28"/>
          <w:szCs w:val="28"/>
          <w:highlight w:val="none"/>
          <w:lang w:val="en-US" w:eastAsia="zh-CN" w:bidi="ar-SA"/>
        </w:rPr>
      </w:pPr>
      <w:r>
        <w:rPr>
          <w:rFonts w:hint="eastAsia" w:ascii="Times New Roman" w:hAnsi="宋体" w:eastAsia="宋体" w:cs="Times New Roman"/>
          <w:bCs/>
          <w:color w:val="auto"/>
          <w:kern w:val="2"/>
          <w:sz w:val="24"/>
          <w:szCs w:val="24"/>
          <w:highlight w:val="none"/>
          <w:lang w:val="en-US" w:eastAsia="zh-CN" w:bidi="ar-SA"/>
        </w:rPr>
        <w:t>★.</w:t>
      </w:r>
      <w:r>
        <w:rPr>
          <w:rFonts w:hint="eastAsia" w:ascii="Times New Roman" w:hAnsi="宋体" w:eastAsia="宋体" w:cs="Times New Roman"/>
          <w:b/>
          <w:bCs/>
          <w:color w:val="auto"/>
          <w:kern w:val="2"/>
          <w:sz w:val="24"/>
          <w:szCs w:val="24"/>
          <w:highlight w:val="none"/>
          <w:lang w:val="en-US" w:eastAsia="zh-CN" w:bidi="ar-SA"/>
        </w:rPr>
        <w:t>备注：</w:t>
      </w:r>
      <w:r>
        <w:rPr>
          <w:rFonts w:hint="eastAsia" w:ascii="Times New Roman" w:hAnsi="宋体" w:eastAsia="宋体" w:cs="Times New Roman"/>
          <w:bCs/>
          <w:color w:val="auto"/>
          <w:kern w:val="2"/>
          <w:sz w:val="24"/>
          <w:szCs w:val="24"/>
          <w:highlight w:val="none"/>
          <w:lang w:val="en-US" w:eastAsia="zh-CN" w:bidi="ar-SA"/>
        </w:rPr>
        <w:t>甲乙双方必须以本格式文本，按照合同条款拟订合同。</w:t>
      </w:r>
    </w:p>
    <w:p w14:paraId="39765098">
      <w:pPr>
        <w:spacing w:line="360" w:lineRule="auto"/>
        <w:rPr>
          <w:rFonts w:hint="eastAsia" w:ascii="宋体" w:hAnsi="宋体" w:eastAsia="宋体"/>
          <w:color w:val="auto"/>
          <w:sz w:val="28"/>
          <w:szCs w:val="28"/>
          <w:highlight w:val="none"/>
        </w:rPr>
      </w:pPr>
      <w:r>
        <w:rPr>
          <w:rFonts w:hint="eastAsia" w:ascii="宋体" w:hAnsi="宋体"/>
          <w:color w:val="auto"/>
          <w:sz w:val="24"/>
          <w:szCs w:val="24"/>
          <w:highlight w:val="none"/>
          <w:lang w:val="en-US" w:eastAsia="zh-CN"/>
        </w:rPr>
        <w:t>附件1：</w:t>
      </w:r>
    </w:p>
    <w:p w14:paraId="1E051A52">
      <w:pPr>
        <w:widowControl/>
        <w:kinsoku w:val="0"/>
        <w:autoSpaceDE w:val="0"/>
        <w:autoSpaceDN w:val="0"/>
        <w:adjustRightInd w:val="0"/>
        <w:snapToGrid w:val="0"/>
        <w:spacing w:line="360" w:lineRule="auto"/>
        <w:ind w:firstLine="640" w:firstLineChars="200"/>
        <w:jc w:val="center"/>
        <w:textAlignment w:val="baseline"/>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2026年雪浪街道河面保洁服务项目考核表</w:t>
      </w:r>
    </w:p>
    <w:p w14:paraId="3CB59A60">
      <w:pPr>
        <w:widowControl/>
        <w:kinsoku w:val="0"/>
        <w:autoSpaceDE w:val="0"/>
        <w:autoSpaceDN w:val="0"/>
        <w:adjustRightInd w:val="0"/>
        <w:snapToGrid w:val="0"/>
        <w:spacing w:line="360" w:lineRule="auto"/>
        <w:ind w:left="1205" w:hanging="1205" w:hangingChars="500"/>
        <w:jc w:val="center"/>
        <w:textAlignment w:val="baseline"/>
        <w:rPr>
          <w:rFonts w:hint="eastAsia" w:ascii="宋体" w:hAnsi="宋体" w:cs="宋体"/>
          <w:b/>
          <w:color w:val="auto"/>
          <w:sz w:val="24"/>
          <w:highlight w:val="none"/>
          <w:lang w:bidi="ar"/>
        </w:rPr>
      </w:pPr>
      <w:r>
        <w:rPr>
          <w:rFonts w:hint="eastAsia" w:ascii="宋体" w:hAnsi="宋体" w:eastAsia="宋体" w:cs="宋体"/>
          <w:b/>
          <w:color w:val="auto"/>
          <w:sz w:val="24"/>
          <w:highlight w:val="none"/>
          <w:lang w:val="en-US" w:eastAsia="zh-CN" w:bidi="ar"/>
        </w:rPr>
        <w:t>服务</w:t>
      </w:r>
      <w:r>
        <w:rPr>
          <w:rFonts w:hint="eastAsia" w:ascii="宋体" w:hAnsi="宋体" w:cs="宋体"/>
          <w:b/>
          <w:color w:val="auto"/>
          <w:sz w:val="24"/>
          <w:highlight w:val="none"/>
          <w:lang w:bidi="ar"/>
        </w:rPr>
        <w:t>单位：                                     考核河道：</w:t>
      </w:r>
    </w:p>
    <w:tbl>
      <w:tblPr>
        <w:tblStyle w:val="48"/>
        <w:tblW w:w="11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881"/>
        <w:gridCol w:w="3094"/>
        <w:gridCol w:w="3446"/>
        <w:gridCol w:w="730"/>
        <w:gridCol w:w="750"/>
        <w:gridCol w:w="710"/>
        <w:gridCol w:w="700"/>
      </w:tblGrid>
      <w:tr w14:paraId="748E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45" w:type="dxa"/>
            <w:noWrap/>
            <w:vAlign w:val="center"/>
          </w:tcPr>
          <w:p w14:paraId="0B46B5B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序号</w:t>
            </w:r>
          </w:p>
        </w:tc>
        <w:tc>
          <w:tcPr>
            <w:tcW w:w="881" w:type="dxa"/>
            <w:noWrap/>
            <w:vAlign w:val="center"/>
          </w:tcPr>
          <w:p w14:paraId="5213C58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管理内容</w:t>
            </w:r>
          </w:p>
        </w:tc>
        <w:tc>
          <w:tcPr>
            <w:tcW w:w="3094" w:type="dxa"/>
            <w:noWrap w:val="0"/>
            <w:vAlign w:val="center"/>
          </w:tcPr>
          <w:p w14:paraId="7BD21A36">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考核内容</w:t>
            </w:r>
          </w:p>
        </w:tc>
        <w:tc>
          <w:tcPr>
            <w:tcW w:w="3446" w:type="dxa"/>
            <w:noWrap/>
            <w:vAlign w:val="center"/>
          </w:tcPr>
          <w:p w14:paraId="58662B27">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评分办法</w:t>
            </w:r>
          </w:p>
        </w:tc>
        <w:tc>
          <w:tcPr>
            <w:tcW w:w="730" w:type="dxa"/>
            <w:noWrap/>
            <w:vAlign w:val="center"/>
          </w:tcPr>
          <w:p w14:paraId="53FB75F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分值</w:t>
            </w:r>
          </w:p>
        </w:tc>
        <w:tc>
          <w:tcPr>
            <w:tcW w:w="750" w:type="dxa"/>
            <w:noWrap/>
            <w:vAlign w:val="center"/>
          </w:tcPr>
          <w:p w14:paraId="1FE0FF7C">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扣分</w:t>
            </w:r>
          </w:p>
        </w:tc>
        <w:tc>
          <w:tcPr>
            <w:tcW w:w="710" w:type="dxa"/>
            <w:noWrap/>
            <w:vAlign w:val="center"/>
          </w:tcPr>
          <w:p w14:paraId="7B3226D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得分</w:t>
            </w:r>
          </w:p>
        </w:tc>
        <w:tc>
          <w:tcPr>
            <w:tcW w:w="700" w:type="dxa"/>
            <w:noWrap/>
            <w:vAlign w:val="center"/>
          </w:tcPr>
          <w:p w14:paraId="5727B967">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备注</w:t>
            </w:r>
          </w:p>
        </w:tc>
      </w:tr>
      <w:tr w14:paraId="24FB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745" w:type="dxa"/>
            <w:vMerge w:val="restart"/>
            <w:noWrap/>
            <w:vAlign w:val="center"/>
          </w:tcPr>
          <w:p w14:paraId="33A1A3D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w:t>
            </w:r>
          </w:p>
          <w:p w14:paraId="25EDA92A">
            <w:pPr>
              <w:widowControl/>
              <w:jc w:val="center"/>
              <w:textAlignment w:val="center"/>
              <w:rPr>
                <w:rFonts w:hint="eastAsia" w:ascii="宋体" w:hAnsi="宋体" w:cs="宋体"/>
                <w:color w:val="auto"/>
                <w:kern w:val="0"/>
                <w:sz w:val="24"/>
                <w:highlight w:val="none"/>
                <w:lang w:bidi="ar"/>
              </w:rPr>
            </w:pPr>
          </w:p>
        </w:tc>
        <w:tc>
          <w:tcPr>
            <w:tcW w:w="881" w:type="dxa"/>
            <w:vMerge w:val="restart"/>
            <w:noWrap/>
            <w:vAlign w:val="center"/>
          </w:tcPr>
          <w:p w14:paraId="72A321BC">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控源截污及排污口</w:t>
            </w:r>
          </w:p>
          <w:p w14:paraId="41D9B660">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管理</w:t>
            </w:r>
          </w:p>
          <w:p w14:paraId="1BF43EB0">
            <w:pPr>
              <w:widowControl/>
              <w:jc w:val="center"/>
              <w:textAlignment w:val="center"/>
              <w:rPr>
                <w:rFonts w:hint="eastAsia" w:ascii="宋体" w:hAnsi="宋体" w:cs="宋体"/>
                <w:b/>
                <w:bCs/>
                <w:color w:val="auto"/>
                <w:sz w:val="24"/>
                <w:highlight w:val="none"/>
              </w:rPr>
            </w:pPr>
          </w:p>
        </w:tc>
        <w:tc>
          <w:tcPr>
            <w:tcW w:w="3094" w:type="dxa"/>
            <w:noWrap w:val="0"/>
            <w:vAlign w:val="center"/>
          </w:tcPr>
          <w:p w14:paraId="0D4D50A7">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控源截污：</w:t>
            </w:r>
          </w:p>
          <w:p w14:paraId="4BEF20C6">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①发现违法排放、偷排漏排和不达标排放等行为未及时上报；</w:t>
            </w:r>
          </w:p>
          <w:p w14:paraId="634379F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②河道断面有明显黑臭的</w:t>
            </w:r>
            <w:r>
              <w:rPr>
                <w:rFonts w:hint="eastAsia" w:ascii="宋体" w:hAnsi="宋体" w:cs="宋体"/>
                <w:color w:val="auto"/>
                <w:sz w:val="24"/>
                <w:highlight w:val="none"/>
                <w:lang w:bidi="ar"/>
              </w:rPr>
              <w:t>；</w:t>
            </w:r>
          </w:p>
        </w:tc>
        <w:tc>
          <w:tcPr>
            <w:tcW w:w="3446" w:type="dxa"/>
            <w:noWrap/>
            <w:vAlign w:val="center"/>
          </w:tcPr>
          <w:p w14:paraId="098728BA">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①未及时上报，一次扣5分</w:t>
            </w:r>
          </w:p>
          <w:p w14:paraId="3047227E">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②发现一处扣</w:t>
            </w:r>
            <w:r>
              <w:rPr>
                <w:rFonts w:hint="eastAsia" w:ascii="宋体" w:hAnsi="宋体" w:cs="宋体"/>
                <w:color w:val="auto"/>
                <w:sz w:val="24"/>
                <w:highlight w:val="none"/>
                <w:lang w:bidi="ar"/>
              </w:rPr>
              <w:t>10分；</w:t>
            </w:r>
          </w:p>
        </w:tc>
        <w:tc>
          <w:tcPr>
            <w:tcW w:w="730" w:type="dxa"/>
            <w:vMerge w:val="restart"/>
            <w:noWrap/>
            <w:vAlign w:val="center"/>
          </w:tcPr>
          <w:p w14:paraId="3950EF4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20分</w:t>
            </w:r>
          </w:p>
        </w:tc>
        <w:tc>
          <w:tcPr>
            <w:tcW w:w="750" w:type="dxa"/>
            <w:vMerge w:val="restart"/>
            <w:noWrap/>
            <w:vAlign w:val="center"/>
          </w:tcPr>
          <w:p w14:paraId="5C4C646F">
            <w:pPr>
              <w:jc w:val="center"/>
              <w:rPr>
                <w:rFonts w:hint="eastAsia" w:ascii="宋体" w:hAnsi="宋体" w:cs="宋体"/>
                <w:color w:val="auto"/>
                <w:sz w:val="24"/>
                <w:highlight w:val="none"/>
              </w:rPr>
            </w:pPr>
          </w:p>
        </w:tc>
        <w:tc>
          <w:tcPr>
            <w:tcW w:w="710" w:type="dxa"/>
            <w:vMerge w:val="restart"/>
            <w:noWrap/>
            <w:vAlign w:val="center"/>
          </w:tcPr>
          <w:p w14:paraId="402D1CF9">
            <w:pPr>
              <w:jc w:val="center"/>
              <w:rPr>
                <w:rFonts w:hint="eastAsia" w:ascii="宋体" w:hAnsi="宋体" w:cs="宋体"/>
                <w:color w:val="auto"/>
                <w:sz w:val="24"/>
                <w:highlight w:val="none"/>
              </w:rPr>
            </w:pPr>
          </w:p>
        </w:tc>
        <w:tc>
          <w:tcPr>
            <w:tcW w:w="700" w:type="dxa"/>
            <w:vMerge w:val="restart"/>
            <w:noWrap/>
            <w:vAlign w:val="center"/>
          </w:tcPr>
          <w:p w14:paraId="6A2999D5">
            <w:pPr>
              <w:jc w:val="center"/>
              <w:rPr>
                <w:rFonts w:ascii="宋体" w:hAnsi="宋体" w:cs="宋体"/>
                <w:color w:val="auto"/>
                <w:sz w:val="24"/>
                <w:highlight w:val="none"/>
              </w:rPr>
            </w:pPr>
          </w:p>
        </w:tc>
      </w:tr>
      <w:tr w14:paraId="3C9D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745" w:type="dxa"/>
            <w:vMerge w:val="continue"/>
            <w:noWrap/>
            <w:vAlign w:val="center"/>
          </w:tcPr>
          <w:p w14:paraId="1F249DBE">
            <w:pPr>
              <w:widowControl/>
              <w:jc w:val="center"/>
              <w:textAlignment w:val="center"/>
              <w:rPr>
                <w:rFonts w:hint="eastAsia" w:ascii="宋体" w:hAnsi="宋体" w:cs="宋体"/>
                <w:color w:val="auto"/>
                <w:kern w:val="0"/>
                <w:sz w:val="24"/>
                <w:highlight w:val="none"/>
                <w:lang w:bidi="ar"/>
              </w:rPr>
            </w:pPr>
          </w:p>
        </w:tc>
        <w:tc>
          <w:tcPr>
            <w:tcW w:w="881" w:type="dxa"/>
            <w:vMerge w:val="continue"/>
            <w:noWrap/>
            <w:vAlign w:val="center"/>
          </w:tcPr>
          <w:p w14:paraId="348CAA8C">
            <w:pPr>
              <w:widowControl/>
              <w:jc w:val="center"/>
              <w:textAlignment w:val="center"/>
              <w:rPr>
                <w:rFonts w:hint="eastAsia" w:ascii="宋体" w:hAnsi="宋体" w:cs="宋体"/>
                <w:b/>
                <w:bCs/>
                <w:color w:val="auto"/>
                <w:kern w:val="0"/>
                <w:sz w:val="24"/>
                <w:highlight w:val="none"/>
                <w:lang w:bidi="ar"/>
              </w:rPr>
            </w:pPr>
          </w:p>
        </w:tc>
        <w:tc>
          <w:tcPr>
            <w:tcW w:w="3094" w:type="dxa"/>
            <w:noWrap w:val="0"/>
            <w:vAlign w:val="center"/>
          </w:tcPr>
          <w:p w14:paraId="10DFCD63">
            <w:pPr>
              <w:widowControl/>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排污口管理：</w:t>
            </w:r>
          </w:p>
          <w:p w14:paraId="31D16282">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①封堵排污口无渗漏现象</w:t>
            </w:r>
          </w:p>
          <w:p w14:paraId="020E628A">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②雨水管无污水排出</w:t>
            </w:r>
          </w:p>
          <w:p w14:paraId="68A19A2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③发现排污口，未采取措施临时封堵并上报</w:t>
            </w:r>
          </w:p>
          <w:p w14:paraId="0DC257DA">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④沿河截污管破损、渗漏</w:t>
            </w:r>
          </w:p>
          <w:p w14:paraId="6FA086C3">
            <w:pPr>
              <w:widowControl/>
              <w:textAlignment w:val="center"/>
              <w:rPr>
                <w:rFonts w:hint="eastAsia" w:ascii="宋体" w:hAnsi="宋体" w:cs="宋体"/>
                <w:color w:val="auto"/>
                <w:kern w:val="0"/>
                <w:sz w:val="24"/>
                <w:highlight w:val="none"/>
                <w:lang w:bidi="ar"/>
              </w:rPr>
            </w:pPr>
          </w:p>
        </w:tc>
        <w:tc>
          <w:tcPr>
            <w:tcW w:w="3446" w:type="dxa"/>
            <w:noWrap/>
            <w:vAlign w:val="center"/>
          </w:tcPr>
          <w:p w14:paraId="13AD641B">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①发现渗漏未上报一处扣1分；</w:t>
            </w:r>
          </w:p>
          <w:p w14:paraId="38659555">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②有污水排出未上报一处扣1分；</w:t>
            </w:r>
          </w:p>
          <w:p w14:paraId="207667EE">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③发现一处扣3分；</w:t>
            </w:r>
          </w:p>
          <w:p w14:paraId="0952BC7B">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④发现破损、渗漏未上报扣3分；</w:t>
            </w:r>
          </w:p>
          <w:p w14:paraId="2DA1E01E">
            <w:pPr>
              <w:widowControl/>
              <w:textAlignment w:val="center"/>
              <w:rPr>
                <w:rFonts w:ascii="宋体" w:hAnsi="宋体" w:cs="宋体"/>
                <w:color w:val="auto"/>
                <w:kern w:val="0"/>
                <w:sz w:val="24"/>
                <w:highlight w:val="none"/>
                <w:lang w:bidi="ar"/>
              </w:rPr>
            </w:pPr>
          </w:p>
        </w:tc>
        <w:tc>
          <w:tcPr>
            <w:tcW w:w="730" w:type="dxa"/>
            <w:vMerge w:val="continue"/>
            <w:noWrap/>
            <w:vAlign w:val="center"/>
          </w:tcPr>
          <w:p w14:paraId="09CA8672">
            <w:pPr>
              <w:widowControl/>
              <w:jc w:val="center"/>
              <w:textAlignment w:val="center"/>
              <w:rPr>
                <w:rFonts w:hint="eastAsia" w:ascii="宋体" w:hAnsi="宋体" w:cs="宋体"/>
                <w:color w:val="auto"/>
                <w:kern w:val="0"/>
                <w:sz w:val="24"/>
                <w:highlight w:val="none"/>
                <w:lang w:bidi="ar"/>
              </w:rPr>
            </w:pPr>
          </w:p>
        </w:tc>
        <w:tc>
          <w:tcPr>
            <w:tcW w:w="750" w:type="dxa"/>
            <w:vMerge w:val="continue"/>
            <w:noWrap/>
            <w:vAlign w:val="center"/>
          </w:tcPr>
          <w:p w14:paraId="05483EC8">
            <w:pPr>
              <w:jc w:val="center"/>
              <w:rPr>
                <w:rFonts w:hint="eastAsia" w:ascii="宋体" w:hAnsi="宋体" w:cs="宋体"/>
                <w:color w:val="auto"/>
                <w:sz w:val="24"/>
                <w:highlight w:val="none"/>
              </w:rPr>
            </w:pPr>
          </w:p>
        </w:tc>
        <w:tc>
          <w:tcPr>
            <w:tcW w:w="710" w:type="dxa"/>
            <w:vMerge w:val="continue"/>
            <w:noWrap/>
            <w:vAlign w:val="center"/>
          </w:tcPr>
          <w:p w14:paraId="0A6997A7">
            <w:pPr>
              <w:jc w:val="center"/>
              <w:rPr>
                <w:rFonts w:hint="eastAsia" w:ascii="宋体" w:hAnsi="宋体" w:cs="宋体"/>
                <w:color w:val="auto"/>
                <w:sz w:val="24"/>
                <w:highlight w:val="none"/>
              </w:rPr>
            </w:pPr>
          </w:p>
        </w:tc>
        <w:tc>
          <w:tcPr>
            <w:tcW w:w="700" w:type="dxa"/>
            <w:vMerge w:val="continue"/>
            <w:noWrap/>
            <w:vAlign w:val="center"/>
          </w:tcPr>
          <w:p w14:paraId="56F58863">
            <w:pPr>
              <w:jc w:val="center"/>
              <w:rPr>
                <w:rFonts w:hint="eastAsia" w:ascii="宋体" w:hAnsi="宋体" w:cs="宋体"/>
                <w:color w:val="auto"/>
                <w:sz w:val="24"/>
                <w:highlight w:val="none"/>
              </w:rPr>
            </w:pPr>
          </w:p>
        </w:tc>
      </w:tr>
      <w:tr w14:paraId="0534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9" w:hRule="atLeast"/>
          <w:jc w:val="center"/>
        </w:trPr>
        <w:tc>
          <w:tcPr>
            <w:tcW w:w="745" w:type="dxa"/>
            <w:noWrap/>
            <w:vAlign w:val="center"/>
          </w:tcPr>
          <w:p w14:paraId="39421D7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881" w:type="dxa"/>
            <w:noWrap/>
            <w:vAlign w:val="center"/>
          </w:tcPr>
          <w:p w14:paraId="675A57D2">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人员管理文明作业</w:t>
            </w:r>
          </w:p>
          <w:p w14:paraId="504453AC">
            <w:pPr>
              <w:widowControl/>
              <w:jc w:val="center"/>
              <w:textAlignment w:val="center"/>
              <w:rPr>
                <w:rFonts w:hint="eastAsia" w:ascii="宋体" w:hAnsi="宋体" w:cs="宋体"/>
                <w:b/>
                <w:bCs/>
                <w:color w:val="auto"/>
                <w:kern w:val="0"/>
                <w:sz w:val="24"/>
                <w:highlight w:val="none"/>
                <w:lang w:bidi="ar"/>
              </w:rPr>
            </w:pPr>
          </w:p>
          <w:p w14:paraId="78173E2E">
            <w:pPr>
              <w:widowControl/>
              <w:jc w:val="center"/>
              <w:textAlignment w:val="center"/>
              <w:rPr>
                <w:rFonts w:hint="eastAsia" w:ascii="宋体" w:hAnsi="宋体" w:cs="宋体"/>
                <w:b/>
                <w:bCs/>
                <w:color w:val="auto"/>
                <w:sz w:val="24"/>
                <w:highlight w:val="none"/>
              </w:rPr>
            </w:pPr>
          </w:p>
        </w:tc>
        <w:tc>
          <w:tcPr>
            <w:tcW w:w="3094" w:type="dxa"/>
            <w:noWrap w:val="0"/>
            <w:vAlign w:val="center"/>
          </w:tcPr>
          <w:p w14:paraId="60B52B72">
            <w:pPr>
              <w:widowControl/>
              <w:jc w:val="left"/>
              <w:textAlignment w:val="center"/>
              <w:rPr>
                <w:rFonts w:hint="eastAsia" w:ascii="宋体" w:hAnsi="宋体" w:cs="宋体"/>
                <w:color w:val="auto"/>
                <w:kern w:val="0"/>
                <w:sz w:val="24"/>
                <w:highlight w:val="none"/>
                <w:lang w:bidi="ar"/>
              </w:rPr>
            </w:pPr>
            <w:r>
              <w:rPr>
                <w:rFonts w:hint="eastAsia" w:ascii="宋体" w:hAnsi="宋体" w:cs="宋体"/>
                <w:b/>
                <w:bCs/>
                <w:color w:val="auto"/>
                <w:kern w:val="0"/>
                <w:sz w:val="24"/>
                <w:highlight w:val="none"/>
                <w:lang w:bidi="ar"/>
              </w:rPr>
              <w:t>人员管理文明作业：</w:t>
            </w:r>
          </w:p>
          <w:p w14:paraId="73EF8DF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①按时出勤，不得迟到、早退、在岗期间不得擅自串岗，离岗做与工作无关的事情；</w:t>
            </w:r>
          </w:p>
          <w:p w14:paraId="4C5F6108">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②作业人员上岗出现不穿救生衣或单人上岗等有安全隐患的情形；</w:t>
            </w:r>
          </w:p>
          <w:p w14:paraId="341BE21A">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③按规定要求每天及时打捞，发现一天未打捞；</w:t>
            </w:r>
          </w:p>
        </w:tc>
        <w:tc>
          <w:tcPr>
            <w:tcW w:w="3446" w:type="dxa"/>
            <w:noWrap/>
            <w:vAlign w:val="center"/>
          </w:tcPr>
          <w:p w14:paraId="47157C0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①发现一次扣2分；</w:t>
            </w:r>
          </w:p>
          <w:p w14:paraId="79ADB6A9">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②发现一次扣2分；</w:t>
            </w:r>
          </w:p>
          <w:p w14:paraId="67734E21">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③发现一次扣2分；</w:t>
            </w:r>
          </w:p>
          <w:p w14:paraId="6C27C4D1">
            <w:pPr>
              <w:widowControl/>
              <w:textAlignment w:val="center"/>
              <w:rPr>
                <w:rFonts w:hint="eastAsia" w:ascii="宋体" w:hAnsi="宋体" w:cs="宋体"/>
                <w:color w:val="auto"/>
                <w:kern w:val="0"/>
                <w:sz w:val="24"/>
                <w:highlight w:val="none"/>
                <w:lang w:bidi="ar"/>
              </w:rPr>
            </w:pPr>
          </w:p>
        </w:tc>
        <w:tc>
          <w:tcPr>
            <w:tcW w:w="730" w:type="dxa"/>
            <w:noWrap/>
            <w:vAlign w:val="center"/>
          </w:tcPr>
          <w:p w14:paraId="36ECFFC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15分</w:t>
            </w:r>
          </w:p>
        </w:tc>
        <w:tc>
          <w:tcPr>
            <w:tcW w:w="750" w:type="dxa"/>
            <w:noWrap/>
            <w:vAlign w:val="center"/>
          </w:tcPr>
          <w:p w14:paraId="386CF37A">
            <w:pPr>
              <w:jc w:val="center"/>
              <w:rPr>
                <w:rFonts w:hint="eastAsia" w:ascii="宋体" w:hAnsi="宋体" w:cs="宋体"/>
                <w:color w:val="auto"/>
                <w:sz w:val="24"/>
                <w:highlight w:val="none"/>
              </w:rPr>
            </w:pPr>
          </w:p>
        </w:tc>
        <w:tc>
          <w:tcPr>
            <w:tcW w:w="710" w:type="dxa"/>
            <w:noWrap/>
            <w:vAlign w:val="center"/>
          </w:tcPr>
          <w:p w14:paraId="6F804B42">
            <w:pPr>
              <w:jc w:val="center"/>
              <w:rPr>
                <w:rFonts w:hint="eastAsia" w:ascii="宋体" w:hAnsi="宋体" w:cs="宋体"/>
                <w:color w:val="auto"/>
                <w:sz w:val="24"/>
                <w:highlight w:val="none"/>
              </w:rPr>
            </w:pPr>
          </w:p>
        </w:tc>
        <w:tc>
          <w:tcPr>
            <w:tcW w:w="700" w:type="dxa"/>
            <w:noWrap/>
            <w:vAlign w:val="center"/>
          </w:tcPr>
          <w:p w14:paraId="5A31F018">
            <w:pPr>
              <w:jc w:val="center"/>
              <w:rPr>
                <w:rFonts w:hint="eastAsia" w:ascii="宋体" w:hAnsi="宋体" w:cs="宋体"/>
                <w:color w:val="auto"/>
                <w:sz w:val="24"/>
                <w:highlight w:val="none"/>
              </w:rPr>
            </w:pPr>
          </w:p>
        </w:tc>
      </w:tr>
      <w:tr w14:paraId="4D800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6" w:hRule="atLeast"/>
          <w:jc w:val="center"/>
        </w:trPr>
        <w:tc>
          <w:tcPr>
            <w:tcW w:w="745" w:type="dxa"/>
            <w:noWrap/>
            <w:vAlign w:val="center"/>
          </w:tcPr>
          <w:p w14:paraId="53CD6C01">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w:t>
            </w:r>
          </w:p>
          <w:p w14:paraId="638B2337">
            <w:pPr>
              <w:widowControl/>
              <w:jc w:val="center"/>
              <w:textAlignment w:val="center"/>
              <w:rPr>
                <w:rFonts w:hint="eastAsia" w:ascii="宋体" w:hAnsi="宋体" w:cs="宋体"/>
                <w:color w:val="auto"/>
                <w:sz w:val="24"/>
                <w:highlight w:val="none"/>
              </w:rPr>
            </w:pPr>
          </w:p>
        </w:tc>
        <w:tc>
          <w:tcPr>
            <w:tcW w:w="881" w:type="dxa"/>
            <w:noWrap w:val="0"/>
            <w:vAlign w:val="center"/>
          </w:tcPr>
          <w:p w14:paraId="139A8710">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水域管理</w:t>
            </w:r>
          </w:p>
        </w:tc>
        <w:tc>
          <w:tcPr>
            <w:tcW w:w="3094" w:type="dxa"/>
            <w:noWrap w:val="0"/>
            <w:vAlign w:val="center"/>
          </w:tcPr>
          <w:p w14:paraId="3B9A5C70">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水域管理：</w:t>
            </w:r>
          </w:p>
          <w:p w14:paraId="1BE1AD1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①无漂浮物；</w:t>
            </w:r>
          </w:p>
          <w:p w14:paraId="5171DD2F">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②无水花生、水葫芦、浮萍（规范养殖除外）；</w:t>
            </w:r>
          </w:p>
          <w:p w14:paraId="22C2376D">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③无死树枯枝；</w:t>
            </w:r>
          </w:p>
          <w:p w14:paraId="31E1E656">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④无动物尸体；</w:t>
            </w:r>
          </w:p>
          <w:p w14:paraId="23584A8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⑤无渔网渔簖、地笼网；</w:t>
            </w:r>
          </w:p>
          <w:p w14:paraId="44985E9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⑥无住家船、弃船、沉船；</w:t>
            </w:r>
          </w:p>
          <w:p w14:paraId="2EBDCD76">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⑦无非法筑坝；</w:t>
            </w:r>
          </w:p>
          <w:p w14:paraId="79DCCACC">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⑧无遗留坝基、坝埂，无严重淤积；</w:t>
            </w:r>
          </w:p>
          <w:p w14:paraId="05E8B186">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color w:val="auto"/>
                <w:kern w:val="0"/>
                <w:sz w:val="24"/>
                <w:highlight w:val="none"/>
                <w:lang w:bidi="ar"/>
              </w:rPr>
              <w:t>⑨河道水体无黑臭现象。</w:t>
            </w:r>
          </w:p>
        </w:tc>
        <w:tc>
          <w:tcPr>
            <w:tcW w:w="3446" w:type="dxa"/>
            <w:noWrap/>
            <w:vAlign w:val="center"/>
          </w:tcPr>
          <w:p w14:paraId="7D22878B">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①有零星漂浮物扣1分，</w:t>
            </w:r>
          </w:p>
          <w:p w14:paraId="53A9BD25">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有成片、陈腐漂浮物扣5分；</w:t>
            </w:r>
          </w:p>
          <w:p w14:paraId="42425E90">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②2平方米以上扣1分，5平方米以上扣5分，遮挡水面密度超过50%扣10分；</w:t>
            </w:r>
          </w:p>
          <w:p w14:paraId="5C371913">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③有一处扣1分；</w:t>
            </w:r>
          </w:p>
          <w:p w14:paraId="4EC7254D">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④发现一处扣2分；</w:t>
            </w:r>
          </w:p>
          <w:p w14:paraId="633A0526">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⑤发现一处扣1分；</w:t>
            </w:r>
          </w:p>
          <w:p w14:paraId="3DB06037">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⑥发现未上报一处扣1分；</w:t>
            </w:r>
          </w:p>
          <w:p w14:paraId="73C1187E">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⑦发现一处未上报扣3分；</w:t>
            </w:r>
          </w:p>
          <w:p w14:paraId="57971CD4">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⑧发现一处未上报扣1分，严重淤积扣3分；</w:t>
            </w:r>
          </w:p>
          <w:p w14:paraId="03B44281">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⑨发现一次扣15分。</w:t>
            </w:r>
          </w:p>
        </w:tc>
        <w:tc>
          <w:tcPr>
            <w:tcW w:w="730" w:type="dxa"/>
            <w:noWrap/>
            <w:vAlign w:val="center"/>
          </w:tcPr>
          <w:p w14:paraId="56EE792E">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40分</w:t>
            </w:r>
          </w:p>
          <w:p w14:paraId="28D8CA3B">
            <w:pPr>
              <w:widowControl/>
              <w:jc w:val="center"/>
              <w:textAlignment w:val="center"/>
              <w:rPr>
                <w:rFonts w:hint="eastAsia" w:ascii="宋体" w:hAnsi="宋体" w:cs="宋体"/>
                <w:color w:val="auto"/>
                <w:sz w:val="24"/>
                <w:highlight w:val="none"/>
              </w:rPr>
            </w:pPr>
          </w:p>
        </w:tc>
        <w:tc>
          <w:tcPr>
            <w:tcW w:w="750" w:type="dxa"/>
            <w:noWrap/>
            <w:vAlign w:val="center"/>
          </w:tcPr>
          <w:p w14:paraId="17931ED3">
            <w:pPr>
              <w:jc w:val="center"/>
              <w:rPr>
                <w:rFonts w:hint="eastAsia" w:ascii="宋体" w:hAnsi="宋体" w:cs="宋体"/>
                <w:color w:val="auto"/>
                <w:sz w:val="24"/>
                <w:highlight w:val="none"/>
              </w:rPr>
            </w:pPr>
          </w:p>
        </w:tc>
        <w:tc>
          <w:tcPr>
            <w:tcW w:w="710" w:type="dxa"/>
            <w:noWrap/>
            <w:vAlign w:val="center"/>
          </w:tcPr>
          <w:p w14:paraId="02DB79C7">
            <w:pPr>
              <w:jc w:val="center"/>
              <w:rPr>
                <w:rFonts w:hint="eastAsia" w:ascii="宋体" w:hAnsi="宋体" w:cs="宋体"/>
                <w:color w:val="auto"/>
                <w:sz w:val="24"/>
                <w:highlight w:val="none"/>
              </w:rPr>
            </w:pPr>
          </w:p>
        </w:tc>
        <w:tc>
          <w:tcPr>
            <w:tcW w:w="700" w:type="dxa"/>
            <w:noWrap/>
            <w:vAlign w:val="center"/>
          </w:tcPr>
          <w:p w14:paraId="5ADAAC36">
            <w:pPr>
              <w:jc w:val="center"/>
              <w:rPr>
                <w:rFonts w:hint="eastAsia" w:ascii="宋体" w:hAnsi="宋体" w:cs="宋体"/>
                <w:color w:val="auto"/>
                <w:sz w:val="24"/>
                <w:highlight w:val="none"/>
              </w:rPr>
            </w:pPr>
          </w:p>
        </w:tc>
      </w:tr>
      <w:tr w14:paraId="0CEC8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9" w:hRule="atLeast"/>
          <w:jc w:val="center"/>
        </w:trPr>
        <w:tc>
          <w:tcPr>
            <w:tcW w:w="745" w:type="dxa"/>
            <w:noWrap/>
            <w:vAlign w:val="center"/>
          </w:tcPr>
          <w:p w14:paraId="4A68C3B9">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4</w:t>
            </w:r>
          </w:p>
        </w:tc>
        <w:tc>
          <w:tcPr>
            <w:tcW w:w="881" w:type="dxa"/>
            <w:noWrap w:val="0"/>
            <w:vAlign w:val="center"/>
          </w:tcPr>
          <w:p w14:paraId="4A452439">
            <w:pPr>
              <w:spacing w:line="260" w:lineRule="exact"/>
              <w:jc w:val="center"/>
              <w:rPr>
                <w:rFonts w:hint="eastAsia" w:ascii="宋体" w:hAnsi="宋体" w:cs="宋体"/>
                <w:bCs/>
                <w:color w:val="auto"/>
                <w:sz w:val="24"/>
                <w:highlight w:val="none"/>
              </w:rPr>
            </w:pPr>
            <w:r>
              <w:rPr>
                <w:rFonts w:hint="eastAsia" w:ascii="宋体" w:hAnsi="宋体" w:cs="宋体"/>
                <w:b/>
                <w:bCs/>
                <w:color w:val="auto"/>
                <w:kern w:val="0"/>
                <w:sz w:val="24"/>
                <w:highlight w:val="none"/>
                <w:lang w:bidi="ar"/>
              </w:rPr>
              <w:t>安全管理</w:t>
            </w:r>
          </w:p>
        </w:tc>
        <w:tc>
          <w:tcPr>
            <w:tcW w:w="3094" w:type="dxa"/>
            <w:noWrap w:val="0"/>
            <w:vAlign w:val="center"/>
          </w:tcPr>
          <w:p w14:paraId="72808E57">
            <w:pPr>
              <w:spacing w:line="260" w:lineRule="exact"/>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安全管理：</w:t>
            </w:r>
          </w:p>
          <w:p w14:paraId="156FE756">
            <w:pPr>
              <w:widowControl/>
              <w:textAlignment w:val="center"/>
              <w:rPr>
                <w:rFonts w:ascii="宋体" w:hAnsi="宋体" w:cs="宋体"/>
                <w:color w:val="auto"/>
                <w:sz w:val="24"/>
                <w:highlight w:val="none"/>
                <w:lang w:bidi="ar"/>
              </w:rPr>
            </w:pPr>
            <w:r>
              <w:rPr>
                <w:rFonts w:ascii="宋体" w:hAnsi="宋体" w:cs="宋体"/>
                <w:color w:val="auto"/>
                <w:sz w:val="24"/>
                <w:highlight w:val="none"/>
                <w:lang w:bidi="ar"/>
              </w:rPr>
              <w:t>①作业船只无安全隐患，定期检修；</w:t>
            </w:r>
          </w:p>
          <w:p w14:paraId="3792ED28">
            <w:pPr>
              <w:widowControl/>
              <w:textAlignment w:val="center"/>
              <w:rPr>
                <w:rFonts w:ascii="宋体" w:hAnsi="宋体" w:cs="宋体"/>
                <w:color w:val="auto"/>
                <w:sz w:val="24"/>
                <w:highlight w:val="none"/>
                <w:lang w:bidi="ar"/>
              </w:rPr>
            </w:pPr>
            <w:r>
              <w:rPr>
                <w:rFonts w:ascii="宋体" w:hAnsi="宋体" w:cs="宋体"/>
                <w:color w:val="auto"/>
                <w:sz w:val="24"/>
                <w:highlight w:val="none"/>
                <w:lang w:bidi="ar"/>
              </w:rPr>
              <w:t>②作业人员无违规操作，遵守安全规程；</w:t>
            </w:r>
          </w:p>
          <w:p w14:paraId="7F201C75">
            <w:pPr>
              <w:widowControl/>
              <w:textAlignment w:val="center"/>
              <w:rPr>
                <w:rFonts w:hint="eastAsia" w:ascii="宋体" w:hAnsi="宋体" w:cs="宋体"/>
                <w:color w:val="auto"/>
                <w:sz w:val="24"/>
                <w:highlight w:val="none"/>
                <w:lang w:bidi="ar"/>
              </w:rPr>
            </w:pPr>
            <w:r>
              <w:rPr>
                <w:rFonts w:ascii="宋体" w:hAnsi="宋体" w:cs="宋体"/>
                <w:color w:val="auto"/>
                <w:sz w:val="24"/>
                <w:highlight w:val="none"/>
                <w:lang w:bidi="ar"/>
              </w:rPr>
              <w:t>③应急处置措施到位，无安全事故发生。</w:t>
            </w:r>
          </w:p>
        </w:tc>
        <w:tc>
          <w:tcPr>
            <w:tcW w:w="3446" w:type="dxa"/>
            <w:noWrap/>
            <w:vAlign w:val="center"/>
          </w:tcPr>
          <w:p w14:paraId="1F2163F9">
            <w:pPr>
              <w:widowControl/>
              <w:textAlignment w:val="center"/>
              <w:rPr>
                <w:rFonts w:ascii="宋体" w:hAnsi="宋体" w:cs="宋体"/>
                <w:color w:val="auto"/>
                <w:sz w:val="24"/>
                <w:highlight w:val="none"/>
                <w:lang w:bidi="ar"/>
              </w:rPr>
            </w:pPr>
            <w:r>
              <w:rPr>
                <w:rFonts w:ascii="宋体" w:hAnsi="宋体" w:cs="宋体"/>
                <w:color w:val="auto"/>
                <w:sz w:val="24"/>
                <w:highlight w:val="none"/>
                <w:lang w:bidi="ar"/>
              </w:rPr>
              <w:t>①船只存在安全隐患未整改，每次扣3分；</w:t>
            </w:r>
          </w:p>
          <w:p w14:paraId="15C3AB9D">
            <w:pPr>
              <w:widowControl/>
              <w:textAlignment w:val="center"/>
              <w:rPr>
                <w:rFonts w:hint="eastAsia" w:ascii="宋体" w:hAnsi="宋体" w:cs="宋体"/>
                <w:color w:val="auto"/>
                <w:sz w:val="24"/>
                <w:highlight w:val="none"/>
                <w:lang w:bidi="ar"/>
              </w:rPr>
            </w:pPr>
            <w:r>
              <w:rPr>
                <w:rFonts w:ascii="宋体" w:hAnsi="宋体" w:cs="宋体"/>
                <w:color w:val="auto"/>
                <w:sz w:val="24"/>
                <w:highlight w:val="none"/>
                <w:lang w:bidi="ar"/>
              </w:rPr>
              <w:t>②发现违规操作一次扣2分；</w:t>
            </w:r>
          </w:p>
          <w:p w14:paraId="5AEB06E9">
            <w:pPr>
              <w:widowControl/>
              <w:textAlignment w:val="center"/>
              <w:rPr>
                <w:rFonts w:hint="eastAsia" w:ascii="宋体" w:hAnsi="宋体" w:cs="宋体"/>
                <w:color w:val="auto"/>
                <w:sz w:val="24"/>
                <w:highlight w:val="none"/>
                <w:lang w:bidi="ar"/>
              </w:rPr>
            </w:pPr>
            <w:r>
              <w:rPr>
                <w:rFonts w:ascii="宋体" w:hAnsi="宋体" w:cs="宋体"/>
                <w:color w:val="auto"/>
                <w:sz w:val="24"/>
                <w:highlight w:val="none"/>
                <w:lang w:bidi="ar"/>
              </w:rPr>
              <w:t>③发生安全事故此项不得分，未及时上报加扣5分。</w:t>
            </w:r>
          </w:p>
        </w:tc>
        <w:tc>
          <w:tcPr>
            <w:tcW w:w="730" w:type="dxa"/>
            <w:noWrap/>
            <w:vAlign w:val="center"/>
          </w:tcPr>
          <w:p w14:paraId="4A731D03">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rPr>
              <w:t>15分</w:t>
            </w:r>
          </w:p>
        </w:tc>
        <w:tc>
          <w:tcPr>
            <w:tcW w:w="750" w:type="dxa"/>
            <w:noWrap/>
            <w:vAlign w:val="center"/>
          </w:tcPr>
          <w:p w14:paraId="7E9FFA56">
            <w:pPr>
              <w:jc w:val="center"/>
              <w:rPr>
                <w:rFonts w:hint="eastAsia" w:ascii="宋体" w:hAnsi="宋体" w:cs="宋体"/>
                <w:color w:val="auto"/>
                <w:sz w:val="24"/>
                <w:highlight w:val="none"/>
              </w:rPr>
            </w:pPr>
          </w:p>
        </w:tc>
        <w:tc>
          <w:tcPr>
            <w:tcW w:w="710" w:type="dxa"/>
            <w:noWrap/>
            <w:vAlign w:val="center"/>
          </w:tcPr>
          <w:p w14:paraId="5D3F9423">
            <w:pPr>
              <w:jc w:val="center"/>
              <w:rPr>
                <w:rFonts w:hint="eastAsia" w:ascii="宋体" w:hAnsi="宋体" w:cs="宋体"/>
                <w:color w:val="auto"/>
                <w:sz w:val="24"/>
                <w:highlight w:val="none"/>
              </w:rPr>
            </w:pPr>
          </w:p>
        </w:tc>
        <w:tc>
          <w:tcPr>
            <w:tcW w:w="700" w:type="dxa"/>
            <w:noWrap/>
            <w:vAlign w:val="center"/>
          </w:tcPr>
          <w:p w14:paraId="5A5E6A8A">
            <w:pPr>
              <w:jc w:val="center"/>
              <w:rPr>
                <w:rFonts w:hint="eastAsia" w:ascii="宋体" w:hAnsi="宋体" w:cs="宋体"/>
                <w:color w:val="auto"/>
                <w:sz w:val="24"/>
                <w:highlight w:val="none"/>
              </w:rPr>
            </w:pPr>
          </w:p>
        </w:tc>
      </w:tr>
      <w:tr w14:paraId="39D61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9" w:hRule="atLeast"/>
          <w:jc w:val="center"/>
        </w:trPr>
        <w:tc>
          <w:tcPr>
            <w:tcW w:w="745" w:type="dxa"/>
            <w:noWrap/>
            <w:vAlign w:val="center"/>
          </w:tcPr>
          <w:p w14:paraId="243D18E2">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w:t>
            </w:r>
          </w:p>
        </w:tc>
        <w:tc>
          <w:tcPr>
            <w:tcW w:w="881" w:type="dxa"/>
            <w:noWrap w:val="0"/>
            <w:vAlign w:val="center"/>
          </w:tcPr>
          <w:p w14:paraId="2582DCF0">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宣传监督</w:t>
            </w:r>
          </w:p>
        </w:tc>
        <w:tc>
          <w:tcPr>
            <w:tcW w:w="3094" w:type="dxa"/>
            <w:noWrap w:val="0"/>
            <w:vAlign w:val="center"/>
          </w:tcPr>
          <w:p w14:paraId="67B4CBA7">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宣传监督：</w:t>
            </w:r>
          </w:p>
          <w:p w14:paraId="1559F29F">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①对媒体、上级检查、市民反映和河道巡查员发现的问题未及时处办到位；</w:t>
            </w:r>
          </w:p>
          <w:p w14:paraId="1F1AEF25">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②如第二次整改再不到位的；</w:t>
            </w:r>
          </w:p>
          <w:p w14:paraId="7E0D001A">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③公示牌无破损、遗失等现象。</w:t>
            </w:r>
          </w:p>
          <w:p w14:paraId="63FD960C">
            <w:pPr>
              <w:widowControl/>
              <w:jc w:val="left"/>
              <w:textAlignment w:val="center"/>
              <w:rPr>
                <w:rFonts w:hint="eastAsia" w:ascii="宋体" w:hAnsi="宋体" w:cs="宋体"/>
                <w:color w:val="auto"/>
                <w:kern w:val="0"/>
                <w:sz w:val="24"/>
                <w:highlight w:val="none"/>
                <w:lang w:bidi="ar"/>
              </w:rPr>
            </w:pPr>
          </w:p>
        </w:tc>
        <w:tc>
          <w:tcPr>
            <w:tcW w:w="3446" w:type="dxa"/>
            <w:noWrap/>
            <w:vAlign w:val="center"/>
          </w:tcPr>
          <w:p w14:paraId="1B627A2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①每次扣2分；</w:t>
            </w:r>
          </w:p>
          <w:p w14:paraId="787FD3A5">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②每次扣4分；</w:t>
            </w:r>
          </w:p>
          <w:p w14:paraId="353C374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③发现一处未上报扣2分。</w:t>
            </w:r>
          </w:p>
          <w:p w14:paraId="370AC85E">
            <w:pPr>
              <w:widowControl/>
              <w:jc w:val="left"/>
              <w:textAlignment w:val="center"/>
              <w:rPr>
                <w:rFonts w:hint="eastAsia" w:ascii="宋体" w:hAnsi="宋体" w:cs="宋体"/>
                <w:color w:val="auto"/>
                <w:kern w:val="0"/>
                <w:sz w:val="24"/>
                <w:highlight w:val="none"/>
                <w:lang w:bidi="ar"/>
              </w:rPr>
            </w:pPr>
          </w:p>
        </w:tc>
        <w:tc>
          <w:tcPr>
            <w:tcW w:w="730" w:type="dxa"/>
            <w:noWrap/>
            <w:vAlign w:val="center"/>
          </w:tcPr>
          <w:p w14:paraId="2A917492">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750" w:type="dxa"/>
            <w:noWrap/>
            <w:vAlign w:val="center"/>
          </w:tcPr>
          <w:p w14:paraId="4B1C6893">
            <w:pPr>
              <w:jc w:val="center"/>
              <w:rPr>
                <w:rFonts w:hint="eastAsia" w:ascii="宋体" w:hAnsi="宋体" w:cs="宋体"/>
                <w:color w:val="auto"/>
                <w:sz w:val="24"/>
                <w:highlight w:val="none"/>
              </w:rPr>
            </w:pPr>
          </w:p>
        </w:tc>
        <w:tc>
          <w:tcPr>
            <w:tcW w:w="710" w:type="dxa"/>
            <w:noWrap/>
            <w:vAlign w:val="center"/>
          </w:tcPr>
          <w:p w14:paraId="3A99AD3B">
            <w:pPr>
              <w:jc w:val="center"/>
              <w:rPr>
                <w:rFonts w:hint="eastAsia" w:ascii="宋体" w:hAnsi="宋体" w:cs="宋体"/>
                <w:color w:val="auto"/>
                <w:sz w:val="24"/>
                <w:highlight w:val="none"/>
              </w:rPr>
            </w:pPr>
          </w:p>
        </w:tc>
        <w:tc>
          <w:tcPr>
            <w:tcW w:w="700" w:type="dxa"/>
            <w:noWrap/>
            <w:vAlign w:val="center"/>
          </w:tcPr>
          <w:p w14:paraId="58187ECE">
            <w:pPr>
              <w:jc w:val="center"/>
              <w:rPr>
                <w:rFonts w:hint="eastAsia" w:ascii="宋体" w:hAnsi="宋体" w:cs="宋体"/>
                <w:color w:val="auto"/>
                <w:sz w:val="24"/>
                <w:highlight w:val="none"/>
              </w:rPr>
            </w:pPr>
          </w:p>
        </w:tc>
      </w:tr>
      <w:tr w14:paraId="17FA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45" w:type="dxa"/>
            <w:noWrap/>
            <w:vAlign w:val="center"/>
          </w:tcPr>
          <w:p w14:paraId="15D753EF">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6</w:t>
            </w:r>
          </w:p>
        </w:tc>
        <w:tc>
          <w:tcPr>
            <w:tcW w:w="7421" w:type="dxa"/>
            <w:gridSpan w:val="3"/>
            <w:noWrap w:val="0"/>
            <w:vAlign w:val="center"/>
          </w:tcPr>
          <w:p w14:paraId="313CA35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合计</w:t>
            </w:r>
          </w:p>
        </w:tc>
        <w:tc>
          <w:tcPr>
            <w:tcW w:w="730" w:type="dxa"/>
            <w:noWrap/>
            <w:vAlign w:val="center"/>
          </w:tcPr>
          <w:p w14:paraId="11682773">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100分</w:t>
            </w:r>
          </w:p>
        </w:tc>
        <w:tc>
          <w:tcPr>
            <w:tcW w:w="750" w:type="dxa"/>
            <w:noWrap/>
            <w:vAlign w:val="center"/>
          </w:tcPr>
          <w:p w14:paraId="632D6129">
            <w:pPr>
              <w:jc w:val="center"/>
              <w:rPr>
                <w:rFonts w:hint="eastAsia" w:ascii="宋体" w:hAnsi="宋体" w:cs="宋体"/>
                <w:color w:val="auto"/>
                <w:sz w:val="24"/>
                <w:highlight w:val="none"/>
              </w:rPr>
            </w:pPr>
          </w:p>
        </w:tc>
        <w:tc>
          <w:tcPr>
            <w:tcW w:w="710" w:type="dxa"/>
            <w:noWrap/>
            <w:vAlign w:val="center"/>
          </w:tcPr>
          <w:p w14:paraId="22A05B29">
            <w:pPr>
              <w:jc w:val="center"/>
              <w:rPr>
                <w:rFonts w:hint="eastAsia" w:ascii="宋体" w:hAnsi="宋体" w:cs="宋体"/>
                <w:color w:val="auto"/>
                <w:sz w:val="24"/>
                <w:highlight w:val="none"/>
              </w:rPr>
            </w:pPr>
          </w:p>
        </w:tc>
        <w:tc>
          <w:tcPr>
            <w:tcW w:w="700" w:type="dxa"/>
            <w:noWrap/>
            <w:vAlign w:val="center"/>
          </w:tcPr>
          <w:p w14:paraId="2F4F18C2">
            <w:pPr>
              <w:jc w:val="center"/>
              <w:rPr>
                <w:rFonts w:hint="eastAsia" w:ascii="宋体" w:hAnsi="宋体" w:cs="宋体"/>
                <w:color w:val="auto"/>
                <w:sz w:val="24"/>
                <w:highlight w:val="none"/>
              </w:rPr>
            </w:pPr>
          </w:p>
        </w:tc>
      </w:tr>
      <w:tr w14:paraId="629DE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0" w:hRule="atLeast"/>
          <w:jc w:val="center"/>
        </w:trPr>
        <w:tc>
          <w:tcPr>
            <w:tcW w:w="745" w:type="dxa"/>
            <w:noWrap/>
            <w:vAlign w:val="center"/>
          </w:tcPr>
          <w:p w14:paraId="6314F20E">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0311" w:type="dxa"/>
            <w:gridSpan w:val="7"/>
            <w:noWrap/>
            <w:vAlign w:val="center"/>
          </w:tcPr>
          <w:p w14:paraId="7CCD3A07">
            <w:pPr>
              <w:widowControl/>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服务费考核要求：</w:t>
            </w:r>
          </w:p>
          <w:p w14:paraId="0D87DBC4">
            <w:pPr>
              <w:widowControl/>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按照河道保洁作业标准，巡查人员每季度全覆盖考核一次，每季度按考核表打分记录。</w:t>
            </w:r>
          </w:p>
          <w:p w14:paraId="29C8BEAE">
            <w:pPr>
              <w:widowControl/>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①得分≥90分为合格；</w:t>
            </w:r>
          </w:p>
          <w:p w14:paraId="701A8ECE">
            <w:pPr>
              <w:widowControl/>
              <w:textAlignment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②得分85～89分，每分罚款</w:t>
            </w:r>
            <w:r>
              <w:rPr>
                <w:rFonts w:hint="eastAsia" w:ascii="宋体" w:hAnsi="宋体" w:eastAsia="宋体" w:cs="宋体"/>
                <w:color w:val="auto"/>
                <w:sz w:val="24"/>
                <w:highlight w:val="none"/>
                <w:lang w:val="en-US" w:eastAsia="zh-CN" w:bidi="ar"/>
              </w:rPr>
              <w:t>500元</w:t>
            </w:r>
            <w:r>
              <w:rPr>
                <w:rFonts w:hint="eastAsia" w:ascii="宋体" w:hAnsi="宋体" w:cs="宋体"/>
                <w:color w:val="auto"/>
                <w:sz w:val="24"/>
                <w:highlight w:val="none"/>
                <w:lang w:bidi="ar"/>
              </w:rPr>
              <w:t>；</w:t>
            </w:r>
          </w:p>
          <w:p w14:paraId="314FD3F4">
            <w:pPr>
              <w:widowControl/>
              <w:textAlignment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③得分&lt;85分，每分罚款</w:t>
            </w:r>
            <w:r>
              <w:rPr>
                <w:rFonts w:hint="eastAsia" w:ascii="宋体" w:hAnsi="宋体" w:eastAsia="宋体" w:cs="宋体"/>
                <w:color w:val="auto"/>
                <w:sz w:val="24"/>
                <w:highlight w:val="none"/>
                <w:lang w:val="en-US" w:eastAsia="zh-CN" w:bidi="ar"/>
              </w:rPr>
              <w:t>2000元</w:t>
            </w:r>
            <w:r>
              <w:rPr>
                <w:rFonts w:hint="eastAsia" w:ascii="宋体" w:hAnsi="宋体" w:cs="宋体"/>
                <w:color w:val="auto"/>
                <w:sz w:val="24"/>
                <w:highlight w:val="none"/>
                <w:lang w:bidi="ar"/>
              </w:rPr>
              <w:t>；</w:t>
            </w:r>
          </w:p>
          <w:p w14:paraId="0673C9A6">
            <w:pPr>
              <w:widowControl/>
              <w:textAlignment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④当季度所有河道平均得分＜85分，采购人有权解除合同；</w:t>
            </w:r>
          </w:p>
          <w:p w14:paraId="6B1E0B78">
            <w:pPr>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⑤被上级通报批评、表扬的河道列入考核内容给予奖惩。</w:t>
            </w:r>
          </w:p>
        </w:tc>
      </w:tr>
    </w:tbl>
    <w:p w14:paraId="4A4B53A1">
      <w:pPr>
        <w:spacing w:before="156" w:beforeLines="50" w:after="156" w:afterLines="50" w:line="240" w:lineRule="exact"/>
        <w:rPr>
          <w:rFonts w:hint="eastAsia" w:ascii="宋体" w:hAnsi="宋体" w:cs="宋体"/>
          <w:b/>
          <w:bCs/>
          <w:color w:val="auto"/>
          <w:sz w:val="24"/>
          <w:highlight w:val="none"/>
        </w:rPr>
      </w:pPr>
      <w:r>
        <w:rPr>
          <w:rFonts w:hint="eastAsia" w:ascii="宋体" w:hAnsi="宋体" w:cs="宋体"/>
          <w:b/>
          <w:bCs/>
          <w:color w:val="auto"/>
          <w:sz w:val="24"/>
          <w:highlight w:val="none"/>
        </w:rPr>
        <w:t>考核方：                                     考核人员：</w:t>
      </w:r>
    </w:p>
    <w:p w14:paraId="1945739C">
      <w:pPr>
        <w:spacing w:before="156" w:beforeLines="50" w:after="156" w:afterLines="50" w:line="240" w:lineRule="exact"/>
        <w:rPr>
          <w:rFonts w:ascii="宋体" w:hAnsi="宋体" w:cs="宋体"/>
          <w:b/>
          <w:bCs/>
          <w:color w:val="auto"/>
          <w:sz w:val="24"/>
          <w:highlight w:val="none"/>
        </w:rPr>
      </w:pPr>
      <w:r>
        <w:rPr>
          <w:rFonts w:hint="eastAsia" w:ascii="宋体" w:hAnsi="宋体" w:cs="宋体"/>
          <w:b/>
          <w:bCs/>
          <w:color w:val="auto"/>
          <w:sz w:val="24"/>
          <w:highlight w:val="none"/>
        </w:rPr>
        <w:t>考核日期：</w:t>
      </w:r>
    </w:p>
    <w:p w14:paraId="5025234F">
      <w:pPr>
        <w:rPr>
          <w:color w:val="auto"/>
          <w:highlight w:val="none"/>
        </w:rPr>
      </w:pPr>
      <w:r>
        <w:rPr>
          <w:rFonts w:ascii="宋体" w:hAnsi="宋体"/>
          <w:bCs/>
          <w:color w:val="auto"/>
          <w:sz w:val="24"/>
          <w:szCs w:val="24"/>
          <w:highlight w:val="none"/>
        </w:rPr>
        <w:br w:type="page"/>
      </w:r>
    </w:p>
    <w:bookmarkEnd w:id="140"/>
    <w:bookmarkEnd w:id="141"/>
    <w:bookmarkEnd w:id="142"/>
    <w:p w14:paraId="1EC63599">
      <w:pPr>
        <w:spacing w:line="360" w:lineRule="auto"/>
        <w:jc w:val="center"/>
        <w:rPr>
          <w:rFonts w:hAnsi="宋体"/>
          <w:color w:val="auto"/>
          <w:sz w:val="36"/>
          <w:szCs w:val="36"/>
          <w:highlight w:val="none"/>
        </w:rPr>
      </w:pPr>
      <w:bookmarkStart w:id="143" w:name="_Hlt16619369"/>
      <w:bookmarkEnd w:id="143"/>
      <w:bookmarkStart w:id="144" w:name="_Hlt16619350"/>
      <w:bookmarkStart w:id="145" w:name="_Toc16938590"/>
      <w:bookmarkStart w:id="146" w:name="_Toc20823346"/>
      <w:bookmarkStart w:id="147" w:name="_Toc120614244"/>
      <w:r>
        <w:rPr>
          <w:rFonts w:hint="eastAsia" w:ascii="黑体" w:eastAsia="黑体"/>
          <w:bCs/>
          <w:color w:val="auto"/>
          <w:sz w:val="36"/>
          <w:szCs w:val="36"/>
          <w:highlight w:val="none"/>
        </w:rPr>
        <w:t>第</w:t>
      </w:r>
      <w:bookmarkEnd w:id="144"/>
      <w:r>
        <w:rPr>
          <w:rFonts w:hint="eastAsia" w:ascii="黑体" w:eastAsia="黑体"/>
          <w:bCs/>
          <w:color w:val="auto"/>
          <w:sz w:val="36"/>
          <w:szCs w:val="36"/>
          <w:highlight w:val="none"/>
        </w:rPr>
        <w:t>四章 采购需求</w:t>
      </w:r>
      <w:bookmarkEnd w:id="145"/>
      <w:bookmarkEnd w:id="146"/>
      <w:bookmarkEnd w:id="147"/>
    </w:p>
    <w:p w14:paraId="2D194C7A">
      <w:pPr>
        <w:spacing w:line="440" w:lineRule="exact"/>
        <w:jc w:val="left"/>
        <w:rPr>
          <w:rFonts w:hint="default" w:ascii="宋体" w:hAnsi="宋体" w:eastAsia="宋体" w:cs="Times New Roman"/>
          <w:b/>
          <w:bCs/>
          <w:color w:val="auto"/>
          <w:kern w:val="2"/>
          <w:sz w:val="24"/>
          <w:szCs w:val="24"/>
          <w:highlight w:val="none"/>
          <w:lang w:val="en-US" w:eastAsia="zh-CN" w:bidi="ar-SA"/>
        </w:rPr>
      </w:pPr>
      <w:bookmarkStart w:id="148" w:name="_Toc26554093"/>
      <w:bookmarkStart w:id="149" w:name="_Toc49090575"/>
      <w:r>
        <w:rPr>
          <w:rFonts w:hint="eastAsia" w:ascii="宋体" w:hAnsi="宋体" w:eastAsia="宋体" w:cs="Times New Roman"/>
          <w:b/>
          <w:bCs/>
          <w:color w:val="auto"/>
          <w:kern w:val="2"/>
          <w:sz w:val="24"/>
          <w:szCs w:val="24"/>
          <w:highlight w:val="none"/>
          <w:lang w:val="en-US" w:eastAsia="zh-CN" w:bidi="ar-SA"/>
        </w:rPr>
        <w:t>投标人须满足以下要求，不得有负偏离。</w:t>
      </w:r>
    </w:p>
    <w:p w14:paraId="30F15667">
      <w:pPr>
        <w:spacing w:line="440" w:lineRule="exact"/>
        <w:jc w:val="left"/>
        <w:rPr>
          <w:rFonts w:hint="default"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一、采购标的需实现的功能或者目标，以及为落实政府采购政策需满足的要求：</w:t>
      </w:r>
    </w:p>
    <w:p w14:paraId="0F7D7AE7">
      <w:pPr>
        <w:spacing w:line="440" w:lineRule="exact"/>
        <w:ind w:firstLine="480" w:firstLineChars="200"/>
        <w:jc w:val="left"/>
        <w:rPr>
          <w:rFonts w:hint="default" w:ascii="宋体" w:hAnsi="宋体" w:eastAsia="宋体" w:cs="Times New Roman"/>
          <w:bCs/>
          <w:color w:val="auto"/>
          <w:kern w:val="2"/>
          <w:sz w:val="24"/>
          <w:szCs w:val="24"/>
          <w:highlight w:val="none"/>
          <w:lang w:val="en-US" w:eastAsia="zh-CN" w:bidi="ar-SA"/>
        </w:rPr>
      </w:pPr>
      <w:bookmarkStart w:id="150" w:name="_Hlk99467088"/>
      <w:r>
        <w:rPr>
          <w:rFonts w:hint="eastAsia" w:ascii="宋体" w:hAnsi="宋体" w:eastAsia="宋体" w:cs="Times New Roman"/>
          <w:color w:val="auto"/>
          <w:kern w:val="2"/>
          <w:sz w:val="24"/>
          <w:szCs w:val="24"/>
          <w:highlight w:val="none"/>
          <w:lang w:val="en-US" w:eastAsia="zh-CN" w:bidi="ar-SA"/>
        </w:rPr>
        <w:t>（一）采购标的需实现的功能或者目标：为进一步加强和规范辖区内河道河面保洁，提高保洁质量，建立河道保洁工作长效管理机制。本项目拟对山水城辖区内53条河道进行河面保洁委托服务，要求做到河道水面达到“无漂浮物、无杂乱水草、无聚集水葫芦、无病死动物、无垃圾杂物”的“五无”标准，确保水面清洁、干净、流畅。</w:t>
      </w:r>
      <w:r>
        <w:rPr>
          <w:rFonts w:hint="default" w:ascii="宋体" w:hAnsi="宋体" w:eastAsia="宋体" w:cs="Times New Roman"/>
          <w:bCs/>
          <w:color w:val="auto"/>
          <w:kern w:val="2"/>
          <w:sz w:val="24"/>
          <w:szCs w:val="24"/>
          <w:highlight w:val="none"/>
          <w:lang w:val="en-US" w:eastAsia="zh-CN" w:bidi="ar-SA"/>
        </w:rPr>
        <w:t xml:space="preserve"> </w:t>
      </w:r>
      <w:bookmarkEnd w:id="150"/>
    </w:p>
    <w:p w14:paraId="181FD972">
      <w:pPr>
        <w:spacing w:line="440" w:lineRule="exact"/>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（二）</w:t>
      </w:r>
      <w:r>
        <w:rPr>
          <w:rFonts w:hint="eastAsia" w:ascii="宋体" w:hAnsi="宋体" w:eastAsia="宋体" w:cs="Times New Roman"/>
          <w:bCs/>
          <w:color w:val="auto"/>
          <w:kern w:val="2"/>
          <w:sz w:val="24"/>
          <w:szCs w:val="24"/>
          <w:highlight w:val="none"/>
          <w:lang w:val="en-US" w:eastAsia="zh-CN" w:bidi="ar-SA"/>
        </w:rPr>
        <w:t>为落实政府采购政策需满足的要求：</w:t>
      </w:r>
      <w:r>
        <w:rPr>
          <w:rFonts w:hint="eastAsia" w:ascii="宋体" w:hAnsi="宋体" w:eastAsia="宋体" w:cs="宋体"/>
          <w:color w:val="auto"/>
          <w:kern w:val="2"/>
          <w:sz w:val="24"/>
          <w:szCs w:val="24"/>
          <w:highlight w:val="none"/>
          <w:lang w:val="en-US" w:eastAsia="zh-CN" w:bidi="ar-SA"/>
        </w:rPr>
        <w:t>本项目专门面向中小企业采购（残疾人福利性单位、监狱企业视同小型、微型企业），投标供应商须提供《中小企业声明函》或《监狱企业证明文件》或《残疾人福利性单位声明函》。</w:t>
      </w:r>
      <w:r>
        <w:rPr>
          <w:rFonts w:hint="default" w:ascii="宋体" w:hAnsi="宋体" w:eastAsia="宋体" w:cs="Times New Roman"/>
          <w:bCs/>
          <w:color w:val="auto"/>
          <w:kern w:val="2"/>
          <w:sz w:val="24"/>
          <w:szCs w:val="24"/>
          <w:highlight w:val="none"/>
          <w:lang w:val="en-US" w:eastAsia="zh-CN" w:bidi="ar-SA"/>
        </w:rPr>
        <w:t xml:space="preserve"> </w:t>
      </w:r>
    </w:p>
    <w:p w14:paraId="0DE7927D">
      <w:pPr>
        <w:spacing w:line="440" w:lineRule="exact"/>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二、采购标的需执行的国家相关标准、行业标准、地方标准或者其他标准、规范：</w:t>
      </w:r>
      <w:r>
        <w:rPr>
          <w:rFonts w:hint="eastAsia" w:ascii="宋体" w:hAnsi="宋体" w:eastAsia="宋体" w:cs="Times New Roman"/>
          <w:b w:val="0"/>
          <w:bCs w:val="0"/>
          <w:color w:val="auto"/>
          <w:kern w:val="2"/>
          <w:sz w:val="24"/>
          <w:szCs w:val="24"/>
          <w:highlight w:val="none"/>
          <w:lang w:val="en-US" w:eastAsia="zh-CN" w:bidi="ar-SA"/>
        </w:rPr>
        <w:t>/</w:t>
      </w:r>
    </w:p>
    <w:p w14:paraId="51DBB297">
      <w:pPr>
        <w:spacing w:line="440" w:lineRule="exac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三、采购标的需满足的质量、安全、技术规格、物理特性等要求：</w:t>
      </w:r>
    </w:p>
    <w:p w14:paraId="1F1F4918">
      <w:pPr>
        <w:spacing w:line="440" w:lineRule="exact"/>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（一）投标供应商按规定配备人员，作业人员统一着装，文明作业。保持船况良好，船容整洁。</w:t>
      </w:r>
    </w:p>
    <w:p w14:paraId="1B213F61">
      <w:pPr>
        <w:spacing w:line="440" w:lineRule="exact"/>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（二）遇重大活动或调水高峰期按管理要求，适当增加巡回保洁与垃圾打捞力量，延长巡回保洁时间，确保河面、闸口无漂浮垃圾，打捞出的垃圾做到每天清运，日产日清。</w:t>
      </w:r>
    </w:p>
    <w:p w14:paraId="2AD45A86">
      <w:pPr>
        <w:spacing w:line="440" w:lineRule="exact"/>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（三）落实安全作业措施，按照相应国家法律法规及采购人要求，配备相关安全警示标志及采取相应措施。</w:t>
      </w:r>
    </w:p>
    <w:p w14:paraId="0E497893">
      <w:pPr>
        <w:spacing w:line="440" w:lineRule="exact"/>
        <w:rPr>
          <w:rFonts w:hint="default" w:ascii="宋体" w:hAnsi="宋体" w:eastAsia="宋体" w:cs="宋体"/>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四、采购标的的数量、</w:t>
      </w:r>
      <w:r>
        <w:rPr>
          <w:rFonts w:hint="default" w:ascii="Times New Roman" w:hAnsi="Times New Roman" w:eastAsia="宋体" w:cs="Times New Roman"/>
          <w:b/>
          <w:color w:val="auto"/>
          <w:kern w:val="2"/>
          <w:sz w:val="24"/>
          <w:szCs w:val="24"/>
          <w:highlight w:val="none"/>
          <w:lang w:val="en-US" w:eastAsia="zh-CN" w:bidi="ar-SA"/>
        </w:rPr>
        <w:t>采购项目交付或者实施的时间和地点</w:t>
      </w:r>
      <w:r>
        <w:rPr>
          <w:rFonts w:hint="eastAsia" w:ascii="宋体" w:hAnsi="宋体" w:eastAsia="宋体" w:cs="Times New Roman"/>
          <w:b/>
          <w:bCs/>
          <w:color w:val="auto"/>
          <w:kern w:val="2"/>
          <w:sz w:val="24"/>
          <w:szCs w:val="24"/>
          <w:highlight w:val="none"/>
          <w:lang w:val="en-US" w:eastAsia="zh-CN" w:bidi="ar-SA"/>
        </w:rPr>
        <w:t>：</w:t>
      </w:r>
      <w:bookmarkStart w:id="151" w:name="_Hlk161663708"/>
    </w:p>
    <w:bookmarkEnd w:id="151"/>
    <w:p w14:paraId="6C15C971">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宋体" w:hAnsi="宋体" w:eastAsia="宋体" w:cs="Times New Roman"/>
          <w:b w:val="0"/>
          <w:bCs/>
          <w:color w:val="auto"/>
          <w:kern w:val="2"/>
          <w:sz w:val="24"/>
          <w:szCs w:val="24"/>
          <w:highlight w:val="none"/>
          <w:lang w:val="en-US" w:eastAsia="zh-CN" w:bidi="ar-SA"/>
        </w:rPr>
        <w:t>（一）采购项目实施地点：</w:t>
      </w:r>
      <w:r>
        <w:rPr>
          <w:rFonts w:hint="eastAsia" w:ascii="Times New Roman" w:hAnsi="宋体" w:eastAsia="宋体" w:cs="Times New Roman"/>
          <w:b w:val="0"/>
          <w:bCs/>
          <w:color w:val="auto"/>
          <w:kern w:val="2"/>
          <w:sz w:val="24"/>
          <w:szCs w:val="24"/>
          <w:highlight w:val="none"/>
          <w:lang w:val="en-US" w:eastAsia="zh-CN" w:bidi="ar-SA"/>
        </w:rPr>
        <w:t>采购人指定地点，</w:t>
      </w:r>
      <w:r>
        <w:rPr>
          <w:rFonts w:hint="eastAsia" w:ascii="Times New Roman" w:hAnsi="宋体" w:eastAsia="宋体" w:cs="Times New Roman"/>
          <w:color w:val="auto"/>
          <w:kern w:val="2"/>
          <w:sz w:val="24"/>
          <w:szCs w:val="24"/>
          <w:highlight w:val="none"/>
          <w:lang w:val="en-US" w:eastAsia="zh-CN" w:bidi="ar-SA"/>
        </w:rPr>
        <w:t>详见河面保洁河道明细表。</w:t>
      </w:r>
    </w:p>
    <w:tbl>
      <w:tblPr>
        <w:tblStyle w:val="48"/>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54"/>
        <w:gridCol w:w="2157"/>
        <w:gridCol w:w="2192"/>
        <w:gridCol w:w="2314"/>
        <w:gridCol w:w="1334"/>
      </w:tblGrid>
      <w:tr w14:paraId="7657C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854" w:type="dxa"/>
            <w:shd w:val="clear" w:color="auto" w:fill="auto"/>
            <w:vAlign w:val="center"/>
          </w:tcPr>
          <w:p w14:paraId="38D99F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157" w:type="dxa"/>
            <w:shd w:val="clear" w:color="auto" w:fill="auto"/>
            <w:vAlign w:val="center"/>
          </w:tcPr>
          <w:p w14:paraId="3214A9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河道名称</w:t>
            </w:r>
          </w:p>
        </w:tc>
        <w:tc>
          <w:tcPr>
            <w:tcW w:w="2192" w:type="dxa"/>
            <w:shd w:val="clear" w:color="auto" w:fill="auto"/>
            <w:vAlign w:val="center"/>
          </w:tcPr>
          <w:p w14:paraId="713AAF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河流起点</w:t>
            </w:r>
          </w:p>
        </w:tc>
        <w:tc>
          <w:tcPr>
            <w:tcW w:w="2314" w:type="dxa"/>
            <w:shd w:val="clear" w:color="auto" w:fill="auto"/>
            <w:vAlign w:val="center"/>
          </w:tcPr>
          <w:p w14:paraId="0ACC66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河流讫点</w:t>
            </w:r>
          </w:p>
        </w:tc>
        <w:tc>
          <w:tcPr>
            <w:tcW w:w="1334" w:type="dxa"/>
            <w:shd w:val="clear" w:color="auto" w:fill="auto"/>
            <w:vAlign w:val="center"/>
          </w:tcPr>
          <w:p w14:paraId="67E5041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备注</w:t>
            </w:r>
          </w:p>
        </w:tc>
      </w:tr>
      <w:tr w14:paraId="031BE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170C6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157" w:type="dxa"/>
            <w:shd w:val="clear" w:color="auto" w:fill="auto"/>
            <w:vAlign w:val="center"/>
          </w:tcPr>
          <w:p w14:paraId="1B8848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192" w:type="dxa"/>
            <w:shd w:val="clear" w:color="auto" w:fill="auto"/>
            <w:vAlign w:val="center"/>
          </w:tcPr>
          <w:p w14:paraId="424D5C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314" w:type="dxa"/>
            <w:shd w:val="clear" w:color="auto" w:fill="auto"/>
            <w:vAlign w:val="center"/>
          </w:tcPr>
          <w:p w14:paraId="6B3E58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老庙港</w:t>
            </w:r>
          </w:p>
        </w:tc>
        <w:tc>
          <w:tcPr>
            <w:tcW w:w="1334" w:type="dxa"/>
            <w:shd w:val="clear" w:color="auto" w:fill="auto"/>
            <w:vAlign w:val="center"/>
          </w:tcPr>
          <w:p w14:paraId="438DBD7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5EB8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B4DA3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157" w:type="dxa"/>
            <w:shd w:val="clear" w:color="auto" w:fill="auto"/>
            <w:vAlign w:val="center"/>
          </w:tcPr>
          <w:p w14:paraId="21EB05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192" w:type="dxa"/>
            <w:shd w:val="clear" w:color="auto" w:fill="auto"/>
            <w:vAlign w:val="center"/>
          </w:tcPr>
          <w:p w14:paraId="2379F6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314" w:type="dxa"/>
            <w:shd w:val="clear" w:color="auto" w:fill="auto"/>
            <w:vAlign w:val="center"/>
          </w:tcPr>
          <w:p w14:paraId="3674C5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南泉横港</w:t>
            </w:r>
          </w:p>
        </w:tc>
        <w:tc>
          <w:tcPr>
            <w:tcW w:w="1334" w:type="dxa"/>
            <w:shd w:val="clear" w:color="auto" w:fill="auto"/>
            <w:vAlign w:val="center"/>
          </w:tcPr>
          <w:p w14:paraId="38030A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25E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00C4FB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157" w:type="dxa"/>
            <w:shd w:val="clear" w:color="auto" w:fill="auto"/>
            <w:vAlign w:val="center"/>
          </w:tcPr>
          <w:p w14:paraId="409E32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192" w:type="dxa"/>
            <w:shd w:val="clear" w:color="auto" w:fill="auto"/>
            <w:vAlign w:val="center"/>
          </w:tcPr>
          <w:p w14:paraId="00FED7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幸光新村箱涵口</w:t>
            </w:r>
          </w:p>
        </w:tc>
        <w:tc>
          <w:tcPr>
            <w:tcW w:w="2314" w:type="dxa"/>
            <w:shd w:val="clear" w:color="auto" w:fill="auto"/>
            <w:vAlign w:val="center"/>
          </w:tcPr>
          <w:p w14:paraId="34547F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334" w:type="dxa"/>
            <w:shd w:val="clear" w:color="auto" w:fill="auto"/>
            <w:vAlign w:val="center"/>
          </w:tcPr>
          <w:p w14:paraId="32AC705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D2B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1DD35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157" w:type="dxa"/>
            <w:shd w:val="clear" w:color="auto" w:fill="auto"/>
            <w:vAlign w:val="center"/>
          </w:tcPr>
          <w:p w14:paraId="403B89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192" w:type="dxa"/>
            <w:shd w:val="clear" w:color="auto" w:fill="auto"/>
            <w:vAlign w:val="center"/>
          </w:tcPr>
          <w:p w14:paraId="43628E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壬子港支浜</w:t>
            </w:r>
          </w:p>
        </w:tc>
        <w:tc>
          <w:tcPr>
            <w:tcW w:w="2314" w:type="dxa"/>
            <w:shd w:val="clear" w:color="auto" w:fill="auto"/>
            <w:vAlign w:val="center"/>
          </w:tcPr>
          <w:p w14:paraId="7D79B9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1334" w:type="dxa"/>
            <w:shd w:val="clear" w:color="auto" w:fill="auto"/>
            <w:vAlign w:val="center"/>
          </w:tcPr>
          <w:p w14:paraId="266CD55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297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2EAB65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157" w:type="dxa"/>
            <w:shd w:val="clear" w:color="auto" w:fill="auto"/>
            <w:vAlign w:val="center"/>
          </w:tcPr>
          <w:p w14:paraId="36A026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192" w:type="dxa"/>
            <w:shd w:val="clear" w:color="auto" w:fill="auto"/>
            <w:vAlign w:val="center"/>
          </w:tcPr>
          <w:p w14:paraId="0362EC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314" w:type="dxa"/>
            <w:shd w:val="clear" w:color="auto" w:fill="auto"/>
            <w:vAlign w:val="center"/>
          </w:tcPr>
          <w:p w14:paraId="431227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南泉高速口</w:t>
            </w:r>
          </w:p>
        </w:tc>
        <w:tc>
          <w:tcPr>
            <w:tcW w:w="1334" w:type="dxa"/>
            <w:shd w:val="clear" w:color="auto" w:fill="auto"/>
            <w:vAlign w:val="center"/>
          </w:tcPr>
          <w:p w14:paraId="037E053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不含周家浜至村道段区域</w:t>
            </w:r>
          </w:p>
        </w:tc>
      </w:tr>
      <w:tr w14:paraId="615A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03C168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157" w:type="dxa"/>
            <w:shd w:val="clear" w:color="auto" w:fill="auto"/>
            <w:vAlign w:val="center"/>
          </w:tcPr>
          <w:p w14:paraId="46AF31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壬子港支浜</w:t>
            </w:r>
          </w:p>
        </w:tc>
        <w:tc>
          <w:tcPr>
            <w:tcW w:w="2192" w:type="dxa"/>
            <w:shd w:val="clear" w:color="auto" w:fill="auto"/>
            <w:vAlign w:val="center"/>
          </w:tcPr>
          <w:p w14:paraId="0FBEAD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w:t>
            </w:r>
          </w:p>
        </w:tc>
        <w:tc>
          <w:tcPr>
            <w:tcW w:w="2314" w:type="dxa"/>
            <w:shd w:val="clear" w:color="auto" w:fill="auto"/>
            <w:vAlign w:val="center"/>
          </w:tcPr>
          <w:p w14:paraId="0C3DCF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1334" w:type="dxa"/>
            <w:shd w:val="clear" w:color="auto" w:fill="auto"/>
            <w:vAlign w:val="center"/>
          </w:tcPr>
          <w:p w14:paraId="184B22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777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3AD59F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157" w:type="dxa"/>
            <w:shd w:val="clear" w:color="auto" w:fill="auto"/>
            <w:vAlign w:val="center"/>
          </w:tcPr>
          <w:p w14:paraId="06C39E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新港河</w:t>
            </w:r>
          </w:p>
        </w:tc>
        <w:tc>
          <w:tcPr>
            <w:tcW w:w="2192" w:type="dxa"/>
            <w:shd w:val="clear" w:color="auto" w:fill="auto"/>
            <w:vAlign w:val="center"/>
          </w:tcPr>
          <w:p w14:paraId="3A2EF1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314" w:type="dxa"/>
            <w:shd w:val="clear" w:color="auto" w:fill="auto"/>
            <w:vAlign w:val="center"/>
          </w:tcPr>
          <w:p w14:paraId="2CB5C5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新港闸</w:t>
            </w:r>
          </w:p>
        </w:tc>
        <w:tc>
          <w:tcPr>
            <w:tcW w:w="1334" w:type="dxa"/>
            <w:shd w:val="clear" w:color="auto" w:fill="auto"/>
            <w:vAlign w:val="center"/>
          </w:tcPr>
          <w:p w14:paraId="711DB2A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690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54" w:type="dxa"/>
            <w:shd w:val="clear" w:color="auto" w:fill="auto"/>
            <w:vAlign w:val="center"/>
          </w:tcPr>
          <w:p w14:paraId="485044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157" w:type="dxa"/>
            <w:shd w:val="clear" w:color="auto" w:fill="auto"/>
            <w:vAlign w:val="center"/>
          </w:tcPr>
          <w:p w14:paraId="751A2B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南码头浜</w:t>
            </w:r>
          </w:p>
        </w:tc>
        <w:tc>
          <w:tcPr>
            <w:tcW w:w="2192" w:type="dxa"/>
            <w:shd w:val="clear" w:color="auto" w:fill="auto"/>
            <w:vAlign w:val="center"/>
          </w:tcPr>
          <w:p w14:paraId="780442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314" w:type="dxa"/>
            <w:shd w:val="clear" w:color="auto" w:fill="auto"/>
            <w:vAlign w:val="center"/>
          </w:tcPr>
          <w:p w14:paraId="136651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缘溪道南部高速匝道</w:t>
            </w:r>
          </w:p>
        </w:tc>
        <w:tc>
          <w:tcPr>
            <w:tcW w:w="1334" w:type="dxa"/>
            <w:shd w:val="clear" w:color="auto" w:fill="auto"/>
            <w:vAlign w:val="center"/>
          </w:tcPr>
          <w:p w14:paraId="74CD09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580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226190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157" w:type="dxa"/>
            <w:shd w:val="clear" w:color="auto" w:fill="auto"/>
            <w:vAlign w:val="center"/>
          </w:tcPr>
          <w:p w14:paraId="5113F0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东杜巷浜</w:t>
            </w:r>
          </w:p>
        </w:tc>
        <w:tc>
          <w:tcPr>
            <w:tcW w:w="2192" w:type="dxa"/>
            <w:shd w:val="clear" w:color="auto" w:fill="auto"/>
            <w:vAlign w:val="center"/>
          </w:tcPr>
          <w:p w14:paraId="360796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314" w:type="dxa"/>
            <w:shd w:val="clear" w:color="auto" w:fill="auto"/>
            <w:vAlign w:val="center"/>
          </w:tcPr>
          <w:p w14:paraId="6AB720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金家浜</w:t>
            </w:r>
          </w:p>
        </w:tc>
        <w:tc>
          <w:tcPr>
            <w:tcW w:w="1334" w:type="dxa"/>
            <w:shd w:val="clear" w:color="auto" w:fill="auto"/>
            <w:vAlign w:val="center"/>
          </w:tcPr>
          <w:p w14:paraId="4EBBF1E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C42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19704D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157" w:type="dxa"/>
            <w:shd w:val="clear" w:color="auto" w:fill="auto"/>
            <w:vAlign w:val="center"/>
          </w:tcPr>
          <w:p w14:paraId="1B3EF3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杨干港河</w:t>
            </w:r>
          </w:p>
        </w:tc>
        <w:tc>
          <w:tcPr>
            <w:tcW w:w="2192" w:type="dxa"/>
            <w:shd w:val="clear" w:color="auto" w:fill="auto"/>
            <w:vAlign w:val="center"/>
          </w:tcPr>
          <w:p w14:paraId="6B6D19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太湖湿地</w:t>
            </w:r>
          </w:p>
        </w:tc>
        <w:tc>
          <w:tcPr>
            <w:tcW w:w="2314" w:type="dxa"/>
            <w:shd w:val="clear" w:color="auto" w:fill="auto"/>
            <w:vAlign w:val="center"/>
          </w:tcPr>
          <w:p w14:paraId="36D358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1334" w:type="dxa"/>
            <w:shd w:val="clear" w:color="auto" w:fill="auto"/>
            <w:vAlign w:val="center"/>
          </w:tcPr>
          <w:p w14:paraId="05075B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952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34E9E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157" w:type="dxa"/>
            <w:shd w:val="clear" w:color="auto" w:fill="auto"/>
            <w:vAlign w:val="center"/>
          </w:tcPr>
          <w:p w14:paraId="758F94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陆旺港</w:t>
            </w:r>
          </w:p>
        </w:tc>
        <w:tc>
          <w:tcPr>
            <w:tcW w:w="2192" w:type="dxa"/>
            <w:shd w:val="clear" w:color="auto" w:fill="auto"/>
            <w:vAlign w:val="center"/>
          </w:tcPr>
          <w:p w14:paraId="3BEF23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万顺道</w:t>
            </w:r>
          </w:p>
        </w:tc>
        <w:tc>
          <w:tcPr>
            <w:tcW w:w="2314" w:type="dxa"/>
            <w:shd w:val="clear" w:color="auto" w:fill="auto"/>
            <w:vAlign w:val="center"/>
          </w:tcPr>
          <w:p w14:paraId="3B1003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长广溪湿地</w:t>
            </w:r>
          </w:p>
        </w:tc>
        <w:tc>
          <w:tcPr>
            <w:tcW w:w="1334" w:type="dxa"/>
            <w:shd w:val="clear" w:color="auto" w:fill="auto"/>
            <w:vAlign w:val="center"/>
          </w:tcPr>
          <w:p w14:paraId="12D1711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95B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5DE1B3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157" w:type="dxa"/>
            <w:shd w:val="clear" w:color="auto" w:fill="auto"/>
            <w:vAlign w:val="center"/>
          </w:tcPr>
          <w:p w14:paraId="24D747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初轧厂河</w:t>
            </w:r>
          </w:p>
        </w:tc>
        <w:tc>
          <w:tcPr>
            <w:tcW w:w="2192" w:type="dxa"/>
            <w:shd w:val="clear" w:color="auto" w:fill="auto"/>
            <w:vAlign w:val="center"/>
          </w:tcPr>
          <w:p w14:paraId="48B78D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秀水河</w:t>
            </w:r>
          </w:p>
        </w:tc>
        <w:tc>
          <w:tcPr>
            <w:tcW w:w="2314" w:type="dxa"/>
            <w:shd w:val="clear" w:color="auto" w:fill="auto"/>
            <w:vAlign w:val="center"/>
          </w:tcPr>
          <w:p w14:paraId="3B4590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华莱坞橡胶坝</w:t>
            </w:r>
          </w:p>
        </w:tc>
        <w:tc>
          <w:tcPr>
            <w:tcW w:w="1334" w:type="dxa"/>
            <w:shd w:val="clear" w:color="auto" w:fill="auto"/>
            <w:vAlign w:val="center"/>
          </w:tcPr>
          <w:p w14:paraId="22C4D28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322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4EFA10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157" w:type="dxa"/>
            <w:shd w:val="clear" w:color="auto" w:fill="auto"/>
            <w:vAlign w:val="center"/>
          </w:tcPr>
          <w:p w14:paraId="2B8F47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小巷河</w:t>
            </w:r>
          </w:p>
        </w:tc>
        <w:tc>
          <w:tcPr>
            <w:tcW w:w="2192" w:type="dxa"/>
            <w:shd w:val="clear" w:color="auto" w:fill="auto"/>
            <w:vAlign w:val="center"/>
          </w:tcPr>
          <w:p w14:paraId="2FBA32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2314" w:type="dxa"/>
            <w:shd w:val="clear" w:color="auto" w:fill="auto"/>
            <w:vAlign w:val="center"/>
          </w:tcPr>
          <w:p w14:paraId="41ADF4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1334" w:type="dxa"/>
            <w:shd w:val="clear" w:color="auto" w:fill="auto"/>
            <w:vAlign w:val="center"/>
          </w:tcPr>
          <w:p w14:paraId="449A17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119C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EB64E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157" w:type="dxa"/>
            <w:shd w:val="clear" w:color="auto" w:fill="auto"/>
            <w:vAlign w:val="center"/>
          </w:tcPr>
          <w:p w14:paraId="22FB1D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w:t>
            </w:r>
          </w:p>
        </w:tc>
        <w:tc>
          <w:tcPr>
            <w:tcW w:w="2192" w:type="dxa"/>
            <w:shd w:val="clear" w:color="auto" w:fill="auto"/>
            <w:vAlign w:val="center"/>
          </w:tcPr>
          <w:p w14:paraId="63973F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五里湖</w:t>
            </w:r>
          </w:p>
        </w:tc>
        <w:tc>
          <w:tcPr>
            <w:tcW w:w="2314" w:type="dxa"/>
            <w:shd w:val="clear" w:color="auto" w:fill="auto"/>
            <w:vAlign w:val="center"/>
          </w:tcPr>
          <w:p w14:paraId="575EDC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金石路</w:t>
            </w:r>
          </w:p>
        </w:tc>
        <w:tc>
          <w:tcPr>
            <w:tcW w:w="1334" w:type="dxa"/>
            <w:shd w:val="clear" w:color="auto" w:fill="auto"/>
            <w:vAlign w:val="center"/>
          </w:tcPr>
          <w:p w14:paraId="13AFD36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A1F5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2DC2E5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157" w:type="dxa"/>
            <w:shd w:val="clear" w:color="auto" w:fill="auto"/>
            <w:vAlign w:val="center"/>
          </w:tcPr>
          <w:p w14:paraId="1253A5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宋巷浜</w:t>
            </w:r>
          </w:p>
        </w:tc>
        <w:tc>
          <w:tcPr>
            <w:tcW w:w="2192" w:type="dxa"/>
            <w:shd w:val="clear" w:color="auto" w:fill="auto"/>
            <w:vAlign w:val="center"/>
          </w:tcPr>
          <w:p w14:paraId="1FA5DC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w:t>
            </w:r>
          </w:p>
        </w:tc>
        <w:tc>
          <w:tcPr>
            <w:tcW w:w="2314" w:type="dxa"/>
            <w:shd w:val="clear" w:color="auto" w:fill="auto"/>
            <w:vAlign w:val="center"/>
          </w:tcPr>
          <w:p w14:paraId="73CDD1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龙王山</w:t>
            </w:r>
          </w:p>
        </w:tc>
        <w:tc>
          <w:tcPr>
            <w:tcW w:w="1334" w:type="dxa"/>
            <w:shd w:val="clear" w:color="auto" w:fill="auto"/>
            <w:vAlign w:val="center"/>
          </w:tcPr>
          <w:p w14:paraId="27652FA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8053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3E8D9F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157" w:type="dxa"/>
            <w:shd w:val="clear" w:color="auto" w:fill="auto"/>
            <w:vAlign w:val="center"/>
          </w:tcPr>
          <w:p w14:paraId="1D3AE2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南邵浜</w:t>
            </w:r>
          </w:p>
        </w:tc>
        <w:tc>
          <w:tcPr>
            <w:tcW w:w="2192" w:type="dxa"/>
            <w:shd w:val="clear" w:color="auto" w:fill="auto"/>
            <w:vAlign w:val="center"/>
          </w:tcPr>
          <w:p w14:paraId="7D79ED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314" w:type="dxa"/>
            <w:shd w:val="clear" w:color="auto" w:fill="auto"/>
            <w:vAlign w:val="center"/>
          </w:tcPr>
          <w:p w14:paraId="2E92AE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w:t>
            </w:r>
          </w:p>
        </w:tc>
        <w:tc>
          <w:tcPr>
            <w:tcW w:w="1334" w:type="dxa"/>
            <w:shd w:val="clear" w:color="auto" w:fill="auto"/>
            <w:vAlign w:val="center"/>
          </w:tcPr>
          <w:p w14:paraId="024650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C1B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E98A8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157" w:type="dxa"/>
            <w:shd w:val="clear" w:color="auto" w:fill="auto"/>
            <w:vAlign w:val="center"/>
          </w:tcPr>
          <w:p w14:paraId="75C235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水泥厂河</w:t>
            </w:r>
          </w:p>
        </w:tc>
        <w:tc>
          <w:tcPr>
            <w:tcW w:w="2192" w:type="dxa"/>
            <w:shd w:val="clear" w:color="auto" w:fill="auto"/>
            <w:vAlign w:val="center"/>
          </w:tcPr>
          <w:p w14:paraId="433E24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314" w:type="dxa"/>
            <w:shd w:val="clear" w:color="auto" w:fill="auto"/>
            <w:vAlign w:val="center"/>
          </w:tcPr>
          <w:p w14:paraId="2B2244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334" w:type="dxa"/>
            <w:shd w:val="clear" w:color="auto" w:fill="auto"/>
            <w:vAlign w:val="center"/>
          </w:tcPr>
          <w:p w14:paraId="2A0C635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A5D8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34139A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157" w:type="dxa"/>
            <w:shd w:val="clear" w:color="auto" w:fill="auto"/>
            <w:vAlign w:val="center"/>
          </w:tcPr>
          <w:p w14:paraId="2B0A55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新鲍家浜</w:t>
            </w:r>
          </w:p>
        </w:tc>
        <w:tc>
          <w:tcPr>
            <w:tcW w:w="2192" w:type="dxa"/>
            <w:shd w:val="clear" w:color="auto" w:fill="auto"/>
            <w:vAlign w:val="center"/>
          </w:tcPr>
          <w:p w14:paraId="3A763A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314" w:type="dxa"/>
            <w:shd w:val="clear" w:color="auto" w:fill="auto"/>
            <w:vAlign w:val="center"/>
          </w:tcPr>
          <w:p w14:paraId="279CFD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鲍家</w:t>
            </w:r>
          </w:p>
        </w:tc>
        <w:tc>
          <w:tcPr>
            <w:tcW w:w="1334" w:type="dxa"/>
            <w:shd w:val="clear" w:color="auto" w:fill="auto"/>
            <w:vAlign w:val="center"/>
          </w:tcPr>
          <w:p w14:paraId="04692EF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C4F1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D853E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157" w:type="dxa"/>
            <w:shd w:val="clear" w:color="auto" w:fill="auto"/>
            <w:vAlign w:val="center"/>
          </w:tcPr>
          <w:p w14:paraId="3CA61D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万埠浜</w:t>
            </w:r>
          </w:p>
        </w:tc>
        <w:tc>
          <w:tcPr>
            <w:tcW w:w="2192" w:type="dxa"/>
            <w:shd w:val="clear" w:color="auto" w:fill="auto"/>
            <w:vAlign w:val="center"/>
          </w:tcPr>
          <w:p w14:paraId="5AA6E3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赵家湾</w:t>
            </w:r>
          </w:p>
        </w:tc>
        <w:tc>
          <w:tcPr>
            <w:tcW w:w="2314" w:type="dxa"/>
            <w:shd w:val="clear" w:color="auto" w:fill="auto"/>
            <w:vAlign w:val="center"/>
          </w:tcPr>
          <w:p w14:paraId="23E79E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西南巷</w:t>
            </w:r>
          </w:p>
        </w:tc>
        <w:tc>
          <w:tcPr>
            <w:tcW w:w="1334" w:type="dxa"/>
            <w:shd w:val="clear" w:color="auto" w:fill="auto"/>
            <w:vAlign w:val="center"/>
          </w:tcPr>
          <w:p w14:paraId="021645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8FFE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6807B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157" w:type="dxa"/>
            <w:shd w:val="clear" w:color="auto" w:fill="auto"/>
            <w:vAlign w:val="center"/>
          </w:tcPr>
          <w:p w14:paraId="6B152C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西林河</w:t>
            </w:r>
          </w:p>
        </w:tc>
        <w:tc>
          <w:tcPr>
            <w:tcW w:w="2192" w:type="dxa"/>
            <w:shd w:val="clear" w:color="auto" w:fill="auto"/>
            <w:vAlign w:val="center"/>
          </w:tcPr>
          <w:p w14:paraId="14D9A2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314" w:type="dxa"/>
            <w:shd w:val="clear" w:color="auto" w:fill="auto"/>
            <w:vAlign w:val="center"/>
          </w:tcPr>
          <w:p w14:paraId="67AEE7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宣陈巷</w:t>
            </w:r>
          </w:p>
        </w:tc>
        <w:tc>
          <w:tcPr>
            <w:tcW w:w="1334" w:type="dxa"/>
            <w:shd w:val="clear" w:color="auto" w:fill="auto"/>
            <w:vAlign w:val="center"/>
          </w:tcPr>
          <w:p w14:paraId="080B5FF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EAF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2D59C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157" w:type="dxa"/>
            <w:shd w:val="clear" w:color="auto" w:fill="auto"/>
            <w:vAlign w:val="center"/>
          </w:tcPr>
          <w:p w14:paraId="73D1B4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新寺前浜</w:t>
            </w:r>
          </w:p>
        </w:tc>
        <w:tc>
          <w:tcPr>
            <w:tcW w:w="2192" w:type="dxa"/>
            <w:shd w:val="clear" w:color="auto" w:fill="auto"/>
            <w:vAlign w:val="center"/>
          </w:tcPr>
          <w:p w14:paraId="582AA9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314" w:type="dxa"/>
            <w:shd w:val="clear" w:color="auto" w:fill="auto"/>
            <w:vAlign w:val="center"/>
          </w:tcPr>
          <w:p w14:paraId="35B5FE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寺前</w:t>
            </w:r>
          </w:p>
        </w:tc>
        <w:tc>
          <w:tcPr>
            <w:tcW w:w="1334" w:type="dxa"/>
            <w:shd w:val="clear" w:color="auto" w:fill="auto"/>
            <w:vAlign w:val="center"/>
          </w:tcPr>
          <w:p w14:paraId="0B30A1A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E04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09F49F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157" w:type="dxa"/>
            <w:shd w:val="clear" w:color="auto" w:fill="auto"/>
            <w:vAlign w:val="center"/>
          </w:tcPr>
          <w:p w14:paraId="309286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孙巷浜</w:t>
            </w:r>
          </w:p>
        </w:tc>
        <w:tc>
          <w:tcPr>
            <w:tcW w:w="2192" w:type="dxa"/>
            <w:shd w:val="clear" w:color="auto" w:fill="auto"/>
            <w:vAlign w:val="center"/>
          </w:tcPr>
          <w:p w14:paraId="719388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314" w:type="dxa"/>
            <w:shd w:val="clear" w:color="auto" w:fill="auto"/>
            <w:vAlign w:val="center"/>
          </w:tcPr>
          <w:p w14:paraId="323F41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敬老院</w:t>
            </w:r>
          </w:p>
        </w:tc>
        <w:tc>
          <w:tcPr>
            <w:tcW w:w="1334" w:type="dxa"/>
            <w:shd w:val="clear" w:color="auto" w:fill="auto"/>
            <w:vAlign w:val="center"/>
          </w:tcPr>
          <w:p w14:paraId="6052C15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EF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37578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157" w:type="dxa"/>
            <w:shd w:val="clear" w:color="auto" w:fill="auto"/>
            <w:vAlign w:val="center"/>
          </w:tcPr>
          <w:p w14:paraId="433E4E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鱼行桥浜</w:t>
            </w:r>
          </w:p>
        </w:tc>
        <w:tc>
          <w:tcPr>
            <w:tcW w:w="2192" w:type="dxa"/>
            <w:shd w:val="clear" w:color="auto" w:fill="auto"/>
            <w:vAlign w:val="center"/>
          </w:tcPr>
          <w:p w14:paraId="7220D4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314" w:type="dxa"/>
            <w:shd w:val="clear" w:color="auto" w:fill="auto"/>
            <w:vAlign w:val="center"/>
          </w:tcPr>
          <w:p w14:paraId="4CDAD9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寺前</w:t>
            </w:r>
          </w:p>
        </w:tc>
        <w:tc>
          <w:tcPr>
            <w:tcW w:w="1334" w:type="dxa"/>
            <w:shd w:val="clear" w:color="auto" w:fill="auto"/>
            <w:vAlign w:val="center"/>
          </w:tcPr>
          <w:p w14:paraId="5233506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ACA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54" w:type="dxa"/>
            <w:shd w:val="clear" w:color="auto" w:fill="auto"/>
            <w:vAlign w:val="center"/>
          </w:tcPr>
          <w:p w14:paraId="62BE9A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157" w:type="dxa"/>
            <w:shd w:val="clear" w:color="auto" w:fill="auto"/>
            <w:vAlign w:val="center"/>
          </w:tcPr>
          <w:p w14:paraId="6BB4A9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方湖寺河</w:t>
            </w:r>
          </w:p>
        </w:tc>
        <w:tc>
          <w:tcPr>
            <w:tcW w:w="2192" w:type="dxa"/>
            <w:shd w:val="clear" w:color="auto" w:fill="auto"/>
            <w:vAlign w:val="center"/>
          </w:tcPr>
          <w:p w14:paraId="164DA7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314" w:type="dxa"/>
            <w:shd w:val="clear" w:color="auto" w:fill="auto"/>
            <w:vAlign w:val="center"/>
          </w:tcPr>
          <w:p w14:paraId="2D91E7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山水城科技工业园康城汽车维修公司</w:t>
            </w:r>
          </w:p>
        </w:tc>
        <w:tc>
          <w:tcPr>
            <w:tcW w:w="1334" w:type="dxa"/>
            <w:shd w:val="clear" w:color="auto" w:fill="auto"/>
            <w:vAlign w:val="center"/>
          </w:tcPr>
          <w:p w14:paraId="45DC3E5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6B36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AB525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157" w:type="dxa"/>
            <w:shd w:val="clear" w:color="auto" w:fill="auto"/>
            <w:vAlign w:val="center"/>
          </w:tcPr>
          <w:p w14:paraId="6170BD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2192" w:type="dxa"/>
            <w:shd w:val="clear" w:color="auto" w:fill="auto"/>
            <w:vAlign w:val="center"/>
          </w:tcPr>
          <w:p w14:paraId="12955E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2314" w:type="dxa"/>
            <w:shd w:val="clear" w:color="auto" w:fill="auto"/>
            <w:vAlign w:val="center"/>
          </w:tcPr>
          <w:p w14:paraId="680497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w:t>
            </w:r>
          </w:p>
        </w:tc>
        <w:tc>
          <w:tcPr>
            <w:tcW w:w="1334" w:type="dxa"/>
            <w:shd w:val="clear" w:color="auto" w:fill="auto"/>
            <w:vAlign w:val="center"/>
          </w:tcPr>
          <w:p w14:paraId="58059E9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D9A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BC176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157" w:type="dxa"/>
            <w:shd w:val="clear" w:color="auto" w:fill="auto"/>
            <w:vAlign w:val="center"/>
          </w:tcPr>
          <w:p w14:paraId="758080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寺后底浜</w:t>
            </w:r>
          </w:p>
        </w:tc>
        <w:tc>
          <w:tcPr>
            <w:tcW w:w="2192" w:type="dxa"/>
            <w:shd w:val="clear" w:color="auto" w:fill="auto"/>
            <w:vAlign w:val="center"/>
          </w:tcPr>
          <w:p w14:paraId="5F3908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2314" w:type="dxa"/>
            <w:shd w:val="clear" w:color="auto" w:fill="auto"/>
            <w:vAlign w:val="center"/>
          </w:tcPr>
          <w:p w14:paraId="78E6C4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寺后底</w:t>
            </w:r>
          </w:p>
        </w:tc>
        <w:tc>
          <w:tcPr>
            <w:tcW w:w="1334" w:type="dxa"/>
            <w:shd w:val="clear" w:color="auto" w:fill="auto"/>
            <w:vAlign w:val="center"/>
          </w:tcPr>
          <w:p w14:paraId="3D34E9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3CC0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CA4C5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157" w:type="dxa"/>
            <w:shd w:val="clear" w:color="auto" w:fill="auto"/>
            <w:vAlign w:val="center"/>
          </w:tcPr>
          <w:p w14:paraId="27EBD9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金家浜</w:t>
            </w:r>
          </w:p>
        </w:tc>
        <w:tc>
          <w:tcPr>
            <w:tcW w:w="2192" w:type="dxa"/>
            <w:shd w:val="clear" w:color="auto" w:fill="auto"/>
            <w:vAlign w:val="center"/>
          </w:tcPr>
          <w:p w14:paraId="45C18D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东杜巷浜</w:t>
            </w:r>
          </w:p>
        </w:tc>
        <w:tc>
          <w:tcPr>
            <w:tcW w:w="2314" w:type="dxa"/>
            <w:shd w:val="clear" w:color="auto" w:fill="auto"/>
            <w:vAlign w:val="center"/>
          </w:tcPr>
          <w:p w14:paraId="1C947C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壬宾路</w:t>
            </w:r>
          </w:p>
        </w:tc>
        <w:tc>
          <w:tcPr>
            <w:tcW w:w="1334" w:type="dxa"/>
            <w:shd w:val="clear" w:color="auto" w:fill="auto"/>
            <w:vAlign w:val="center"/>
          </w:tcPr>
          <w:p w14:paraId="312373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C4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74D98B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157" w:type="dxa"/>
            <w:shd w:val="clear" w:color="auto" w:fill="auto"/>
            <w:vAlign w:val="center"/>
          </w:tcPr>
          <w:p w14:paraId="55D47C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南浜浜</w:t>
            </w:r>
          </w:p>
        </w:tc>
        <w:tc>
          <w:tcPr>
            <w:tcW w:w="2192" w:type="dxa"/>
            <w:shd w:val="clear" w:color="auto" w:fill="auto"/>
            <w:vAlign w:val="center"/>
          </w:tcPr>
          <w:p w14:paraId="44792E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南浜</w:t>
            </w:r>
          </w:p>
        </w:tc>
        <w:tc>
          <w:tcPr>
            <w:tcW w:w="2314" w:type="dxa"/>
            <w:shd w:val="clear" w:color="auto" w:fill="auto"/>
            <w:vAlign w:val="center"/>
          </w:tcPr>
          <w:p w14:paraId="55E0FC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1334" w:type="dxa"/>
            <w:shd w:val="clear" w:color="auto" w:fill="auto"/>
            <w:vAlign w:val="center"/>
          </w:tcPr>
          <w:p w14:paraId="71E4DCF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CEA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FFD32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157" w:type="dxa"/>
            <w:shd w:val="clear" w:color="auto" w:fill="auto"/>
            <w:vAlign w:val="center"/>
          </w:tcPr>
          <w:p w14:paraId="0437C7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王希贤浜</w:t>
            </w:r>
          </w:p>
        </w:tc>
        <w:tc>
          <w:tcPr>
            <w:tcW w:w="2192" w:type="dxa"/>
            <w:shd w:val="clear" w:color="auto" w:fill="auto"/>
            <w:vAlign w:val="center"/>
          </w:tcPr>
          <w:p w14:paraId="0989C4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清水河</w:t>
            </w:r>
          </w:p>
        </w:tc>
        <w:tc>
          <w:tcPr>
            <w:tcW w:w="2314" w:type="dxa"/>
            <w:shd w:val="clear" w:color="auto" w:fill="auto"/>
            <w:vAlign w:val="center"/>
          </w:tcPr>
          <w:p w14:paraId="04F563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王希贤</w:t>
            </w:r>
          </w:p>
        </w:tc>
        <w:tc>
          <w:tcPr>
            <w:tcW w:w="1334" w:type="dxa"/>
            <w:shd w:val="clear" w:color="auto" w:fill="auto"/>
            <w:vAlign w:val="center"/>
          </w:tcPr>
          <w:p w14:paraId="727424F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5CA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04ACA1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157" w:type="dxa"/>
            <w:shd w:val="clear" w:color="auto" w:fill="auto"/>
            <w:vAlign w:val="center"/>
          </w:tcPr>
          <w:p w14:paraId="258016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周家湾浜</w:t>
            </w:r>
          </w:p>
        </w:tc>
        <w:tc>
          <w:tcPr>
            <w:tcW w:w="2192" w:type="dxa"/>
            <w:shd w:val="clear" w:color="auto" w:fill="auto"/>
            <w:vAlign w:val="center"/>
          </w:tcPr>
          <w:p w14:paraId="240573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314" w:type="dxa"/>
            <w:shd w:val="clear" w:color="auto" w:fill="auto"/>
            <w:vAlign w:val="center"/>
          </w:tcPr>
          <w:p w14:paraId="4B60CF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小庄里</w:t>
            </w:r>
          </w:p>
        </w:tc>
        <w:tc>
          <w:tcPr>
            <w:tcW w:w="1334" w:type="dxa"/>
            <w:shd w:val="clear" w:color="auto" w:fill="auto"/>
            <w:vAlign w:val="center"/>
          </w:tcPr>
          <w:p w14:paraId="1C9780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BDC8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7CC406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157" w:type="dxa"/>
            <w:shd w:val="clear" w:color="auto" w:fill="auto"/>
            <w:vAlign w:val="center"/>
          </w:tcPr>
          <w:p w14:paraId="374537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南邵南浜</w:t>
            </w:r>
          </w:p>
        </w:tc>
        <w:tc>
          <w:tcPr>
            <w:tcW w:w="2192" w:type="dxa"/>
            <w:shd w:val="clear" w:color="auto" w:fill="auto"/>
            <w:vAlign w:val="center"/>
          </w:tcPr>
          <w:p w14:paraId="16CAAF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314" w:type="dxa"/>
            <w:shd w:val="clear" w:color="auto" w:fill="auto"/>
            <w:vAlign w:val="center"/>
          </w:tcPr>
          <w:p w14:paraId="7FB1CF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浜底</w:t>
            </w:r>
          </w:p>
        </w:tc>
        <w:tc>
          <w:tcPr>
            <w:tcW w:w="1334" w:type="dxa"/>
            <w:shd w:val="clear" w:color="auto" w:fill="auto"/>
            <w:vAlign w:val="center"/>
          </w:tcPr>
          <w:p w14:paraId="31E1262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4A85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97C11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157" w:type="dxa"/>
            <w:shd w:val="clear" w:color="auto" w:fill="auto"/>
            <w:vAlign w:val="center"/>
          </w:tcPr>
          <w:p w14:paraId="4931F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安堂浜</w:t>
            </w:r>
          </w:p>
        </w:tc>
        <w:tc>
          <w:tcPr>
            <w:tcW w:w="2192" w:type="dxa"/>
            <w:shd w:val="clear" w:color="auto" w:fill="auto"/>
            <w:vAlign w:val="center"/>
          </w:tcPr>
          <w:p w14:paraId="6C307B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314" w:type="dxa"/>
            <w:shd w:val="clear" w:color="auto" w:fill="auto"/>
            <w:vAlign w:val="center"/>
          </w:tcPr>
          <w:p w14:paraId="0E8C93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具区路</w:t>
            </w:r>
          </w:p>
        </w:tc>
        <w:tc>
          <w:tcPr>
            <w:tcW w:w="1334" w:type="dxa"/>
            <w:shd w:val="clear" w:color="auto" w:fill="auto"/>
            <w:vAlign w:val="center"/>
          </w:tcPr>
          <w:p w14:paraId="42DF221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38CD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38C07E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157" w:type="dxa"/>
            <w:shd w:val="clear" w:color="auto" w:fill="auto"/>
            <w:vAlign w:val="center"/>
          </w:tcPr>
          <w:p w14:paraId="6C4D74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新埝头浜</w:t>
            </w:r>
          </w:p>
        </w:tc>
        <w:tc>
          <w:tcPr>
            <w:tcW w:w="2192" w:type="dxa"/>
            <w:shd w:val="clear" w:color="auto" w:fill="auto"/>
            <w:vAlign w:val="center"/>
          </w:tcPr>
          <w:p w14:paraId="297B22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塘洚浜</w:t>
            </w:r>
          </w:p>
        </w:tc>
        <w:tc>
          <w:tcPr>
            <w:tcW w:w="2314" w:type="dxa"/>
            <w:shd w:val="clear" w:color="auto" w:fill="auto"/>
            <w:vAlign w:val="center"/>
          </w:tcPr>
          <w:p w14:paraId="5EA139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西大河</w:t>
            </w:r>
          </w:p>
        </w:tc>
        <w:tc>
          <w:tcPr>
            <w:tcW w:w="1334" w:type="dxa"/>
            <w:shd w:val="clear" w:color="auto" w:fill="auto"/>
            <w:vAlign w:val="center"/>
          </w:tcPr>
          <w:p w14:paraId="64BB7D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ADC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27013F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157" w:type="dxa"/>
            <w:shd w:val="clear" w:color="auto" w:fill="auto"/>
            <w:vAlign w:val="center"/>
          </w:tcPr>
          <w:p w14:paraId="392539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塘曹浜</w:t>
            </w:r>
          </w:p>
        </w:tc>
        <w:tc>
          <w:tcPr>
            <w:tcW w:w="2192" w:type="dxa"/>
            <w:shd w:val="clear" w:color="auto" w:fill="auto"/>
            <w:vAlign w:val="center"/>
          </w:tcPr>
          <w:p w14:paraId="24EE62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孙巷浜</w:t>
            </w:r>
          </w:p>
        </w:tc>
        <w:tc>
          <w:tcPr>
            <w:tcW w:w="2314" w:type="dxa"/>
            <w:shd w:val="clear" w:color="auto" w:fill="auto"/>
            <w:vAlign w:val="center"/>
          </w:tcPr>
          <w:p w14:paraId="32FC2B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1334" w:type="dxa"/>
            <w:shd w:val="clear" w:color="auto" w:fill="auto"/>
            <w:vAlign w:val="center"/>
          </w:tcPr>
          <w:p w14:paraId="1BD8E95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B8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482DE8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157" w:type="dxa"/>
            <w:shd w:val="clear" w:color="auto" w:fill="auto"/>
            <w:vAlign w:val="center"/>
          </w:tcPr>
          <w:p w14:paraId="57D98E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浮沙头浜</w:t>
            </w:r>
          </w:p>
        </w:tc>
        <w:tc>
          <w:tcPr>
            <w:tcW w:w="2192" w:type="dxa"/>
            <w:shd w:val="clear" w:color="auto" w:fill="auto"/>
            <w:vAlign w:val="center"/>
          </w:tcPr>
          <w:p w14:paraId="41C2A7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新港河</w:t>
            </w:r>
          </w:p>
        </w:tc>
        <w:tc>
          <w:tcPr>
            <w:tcW w:w="2314" w:type="dxa"/>
            <w:shd w:val="clear" w:color="auto" w:fill="auto"/>
            <w:vAlign w:val="center"/>
          </w:tcPr>
          <w:p w14:paraId="4E7C3D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浮沙头</w:t>
            </w:r>
          </w:p>
        </w:tc>
        <w:tc>
          <w:tcPr>
            <w:tcW w:w="1334" w:type="dxa"/>
            <w:shd w:val="clear" w:color="auto" w:fill="auto"/>
            <w:vAlign w:val="center"/>
          </w:tcPr>
          <w:p w14:paraId="49DC45E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A82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2976C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2157" w:type="dxa"/>
            <w:shd w:val="clear" w:color="auto" w:fill="auto"/>
            <w:vAlign w:val="center"/>
          </w:tcPr>
          <w:p w14:paraId="2EA1BA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花古泾浜</w:t>
            </w:r>
          </w:p>
        </w:tc>
        <w:tc>
          <w:tcPr>
            <w:tcW w:w="2192" w:type="dxa"/>
            <w:shd w:val="clear" w:color="auto" w:fill="auto"/>
            <w:vAlign w:val="center"/>
          </w:tcPr>
          <w:p w14:paraId="434DA0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314" w:type="dxa"/>
            <w:shd w:val="clear" w:color="auto" w:fill="auto"/>
            <w:vAlign w:val="center"/>
          </w:tcPr>
          <w:p w14:paraId="611AE7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电站</w:t>
            </w:r>
          </w:p>
        </w:tc>
        <w:tc>
          <w:tcPr>
            <w:tcW w:w="1334" w:type="dxa"/>
            <w:shd w:val="clear" w:color="auto" w:fill="auto"/>
            <w:vAlign w:val="center"/>
          </w:tcPr>
          <w:p w14:paraId="085496E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330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7F0649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2157" w:type="dxa"/>
            <w:shd w:val="clear" w:color="auto" w:fill="auto"/>
            <w:vAlign w:val="center"/>
          </w:tcPr>
          <w:p w14:paraId="19556E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站头上浜</w:t>
            </w:r>
          </w:p>
        </w:tc>
        <w:tc>
          <w:tcPr>
            <w:tcW w:w="2192" w:type="dxa"/>
            <w:shd w:val="clear" w:color="auto" w:fill="auto"/>
            <w:vAlign w:val="center"/>
          </w:tcPr>
          <w:p w14:paraId="34F156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314" w:type="dxa"/>
            <w:shd w:val="clear" w:color="auto" w:fill="auto"/>
            <w:vAlign w:val="center"/>
          </w:tcPr>
          <w:p w14:paraId="30FA51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站头上</w:t>
            </w:r>
          </w:p>
        </w:tc>
        <w:tc>
          <w:tcPr>
            <w:tcW w:w="1334" w:type="dxa"/>
            <w:shd w:val="clear" w:color="auto" w:fill="auto"/>
            <w:vAlign w:val="center"/>
          </w:tcPr>
          <w:p w14:paraId="2E4567F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016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EBFD8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2157" w:type="dxa"/>
            <w:shd w:val="clear" w:color="auto" w:fill="auto"/>
            <w:vAlign w:val="center"/>
          </w:tcPr>
          <w:p w14:paraId="2368BD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竹山浜</w:t>
            </w:r>
          </w:p>
        </w:tc>
        <w:tc>
          <w:tcPr>
            <w:tcW w:w="2192" w:type="dxa"/>
            <w:shd w:val="clear" w:color="auto" w:fill="auto"/>
            <w:vAlign w:val="center"/>
          </w:tcPr>
          <w:p w14:paraId="6BAB9A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南泉水源厂</w:t>
            </w:r>
          </w:p>
        </w:tc>
        <w:tc>
          <w:tcPr>
            <w:tcW w:w="2314" w:type="dxa"/>
            <w:shd w:val="clear" w:color="auto" w:fill="auto"/>
            <w:vAlign w:val="center"/>
          </w:tcPr>
          <w:p w14:paraId="6CC894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排涝站</w:t>
            </w:r>
          </w:p>
        </w:tc>
        <w:tc>
          <w:tcPr>
            <w:tcW w:w="1334" w:type="dxa"/>
            <w:shd w:val="clear" w:color="auto" w:fill="auto"/>
            <w:vAlign w:val="center"/>
          </w:tcPr>
          <w:p w14:paraId="3D0779F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4913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0531E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2157" w:type="dxa"/>
            <w:shd w:val="clear" w:color="auto" w:fill="auto"/>
            <w:vAlign w:val="center"/>
          </w:tcPr>
          <w:p w14:paraId="15774F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192" w:type="dxa"/>
            <w:shd w:val="clear" w:color="auto" w:fill="auto"/>
            <w:vAlign w:val="center"/>
          </w:tcPr>
          <w:p w14:paraId="59650A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黄泥田港口</w:t>
            </w:r>
          </w:p>
        </w:tc>
        <w:tc>
          <w:tcPr>
            <w:tcW w:w="2314" w:type="dxa"/>
            <w:shd w:val="clear" w:color="auto" w:fill="auto"/>
            <w:vAlign w:val="center"/>
          </w:tcPr>
          <w:p w14:paraId="6D860E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庙山</w:t>
            </w:r>
          </w:p>
        </w:tc>
        <w:tc>
          <w:tcPr>
            <w:tcW w:w="1334" w:type="dxa"/>
            <w:shd w:val="clear" w:color="auto" w:fill="auto"/>
            <w:vAlign w:val="center"/>
          </w:tcPr>
          <w:p w14:paraId="53BD465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8BD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1EB6A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157" w:type="dxa"/>
            <w:shd w:val="clear" w:color="auto" w:fill="auto"/>
            <w:vAlign w:val="center"/>
          </w:tcPr>
          <w:p w14:paraId="6B8566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前章浜</w:t>
            </w:r>
          </w:p>
        </w:tc>
        <w:tc>
          <w:tcPr>
            <w:tcW w:w="2192" w:type="dxa"/>
            <w:shd w:val="clear" w:color="auto" w:fill="auto"/>
            <w:vAlign w:val="center"/>
          </w:tcPr>
          <w:p w14:paraId="3B50BF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秀水河</w:t>
            </w:r>
          </w:p>
        </w:tc>
        <w:tc>
          <w:tcPr>
            <w:tcW w:w="2314" w:type="dxa"/>
            <w:shd w:val="clear" w:color="auto" w:fill="auto"/>
            <w:vAlign w:val="center"/>
          </w:tcPr>
          <w:p w14:paraId="2F299F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和风路</w:t>
            </w:r>
          </w:p>
        </w:tc>
        <w:tc>
          <w:tcPr>
            <w:tcW w:w="1334" w:type="dxa"/>
            <w:shd w:val="clear" w:color="auto" w:fill="auto"/>
            <w:vAlign w:val="center"/>
          </w:tcPr>
          <w:p w14:paraId="6D89D0A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715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E2C98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2157" w:type="dxa"/>
            <w:shd w:val="clear" w:color="auto" w:fill="auto"/>
            <w:vAlign w:val="center"/>
          </w:tcPr>
          <w:p w14:paraId="1418C8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小桥浜</w:t>
            </w:r>
          </w:p>
        </w:tc>
        <w:tc>
          <w:tcPr>
            <w:tcW w:w="2192" w:type="dxa"/>
            <w:shd w:val="clear" w:color="auto" w:fill="auto"/>
            <w:vAlign w:val="center"/>
          </w:tcPr>
          <w:p w14:paraId="0124C1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314" w:type="dxa"/>
            <w:shd w:val="clear" w:color="auto" w:fill="auto"/>
            <w:vAlign w:val="center"/>
          </w:tcPr>
          <w:p w14:paraId="3C9E92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油车头</w:t>
            </w:r>
          </w:p>
        </w:tc>
        <w:tc>
          <w:tcPr>
            <w:tcW w:w="1334" w:type="dxa"/>
            <w:shd w:val="clear" w:color="auto" w:fill="auto"/>
            <w:vAlign w:val="center"/>
          </w:tcPr>
          <w:p w14:paraId="7FC929C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4D80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55F67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2157" w:type="dxa"/>
            <w:shd w:val="clear" w:color="auto" w:fill="auto"/>
            <w:vAlign w:val="center"/>
          </w:tcPr>
          <w:p w14:paraId="2F5847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袁甲里浜</w:t>
            </w:r>
          </w:p>
        </w:tc>
        <w:tc>
          <w:tcPr>
            <w:tcW w:w="2192" w:type="dxa"/>
            <w:shd w:val="clear" w:color="auto" w:fill="auto"/>
            <w:vAlign w:val="center"/>
          </w:tcPr>
          <w:p w14:paraId="4B403F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314" w:type="dxa"/>
            <w:shd w:val="clear" w:color="auto" w:fill="auto"/>
            <w:vAlign w:val="center"/>
          </w:tcPr>
          <w:p w14:paraId="49103F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油车头</w:t>
            </w:r>
          </w:p>
        </w:tc>
        <w:tc>
          <w:tcPr>
            <w:tcW w:w="1334" w:type="dxa"/>
            <w:shd w:val="clear" w:color="auto" w:fill="auto"/>
            <w:vAlign w:val="center"/>
          </w:tcPr>
          <w:p w14:paraId="058D193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C380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1027CB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2157" w:type="dxa"/>
            <w:shd w:val="clear" w:color="auto" w:fill="auto"/>
            <w:vAlign w:val="center"/>
          </w:tcPr>
          <w:p w14:paraId="63E00C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李春湾浜</w:t>
            </w:r>
          </w:p>
        </w:tc>
        <w:tc>
          <w:tcPr>
            <w:tcW w:w="2192" w:type="dxa"/>
            <w:shd w:val="clear" w:color="auto" w:fill="auto"/>
            <w:vAlign w:val="center"/>
          </w:tcPr>
          <w:p w14:paraId="44FED0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2314" w:type="dxa"/>
            <w:shd w:val="clear" w:color="auto" w:fill="auto"/>
            <w:vAlign w:val="center"/>
          </w:tcPr>
          <w:p w14:paraId="4D0010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1334" w:type="dxa"/>
            <w:shd w:val="clear" w:color="auto" w:fill="auto"/>
            <w:vAlign w:val="center"/>
          </w:tcPr>
          <w:p w14:paraId="0B13962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82C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 w:hRule="atLeast"/>
          <w:jc w:val="center"/>
        </w:trPr>
        <w:tc>
          <w:tcPr>
            <w:tcW w:w="854" w:type="dxa"/>
            <w:shd w:val="clear" w:color="auto" w:fill="auto"/>
            <w:vAlign w:val="center"/>
          </w:tcPr>
          <w:p w14:paraId="086080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2157" w:type="dxa"/>
            <w:shd w:val="clear" w:color="auto" w:fill="auto"/>
            <w:vAlign w:val="center"/>
          </w:tcPr>
          <w:p w14:paraId="040C9C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江大环校河</w:t>
            </w:r>
          </w:p>
        </w:tc>
        <w:tc>
          <w:tcPr>
            <w:tcW w:w="2192" w:type="dxa"/>
            <w:shd w:val="clear" w:color="auto" w:fill="auto"/>
            <w:vAlign w:val="center"/>
          </w:tcPr>
          <w:p w14:paraId="28CBCC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江大南门</w:t>
            </w:r>
          </w:p>
        </w:tc>
        <w:tc>
          <w:tcPr>
            <w:tcW w:w="2314" w:type="dxa"/>
            <w:shd w:val="clear" w:color="auto" w:fill="auto"/>
            <w:vAlign w:val="center"/>
          </w:tcPr>
          <w:p w14:paraId="296F97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江大南门</w:t>
            </w:r>
          </w:p>
        </w:tc>
        <w:tc>
          <w:tcPr>
            <w:tcW w:w="1334" w:type="dxa"/>
            <w:shd w:val="clear" w:color="auto" w:fill="auto"/>
            <w:vAlign w:val="center"/>
          </w:tcPr>
          <w:p w14:paraId="2ED40B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CD53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33DFA7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2157" w:type="dxa"/>
            <w:shd w:val="clear" w:color="auto" w:fill="auto"/>
            <w:vAlign w:val="center"/>
          </w:tcPr>
          <w:p w14:paraId="362E6E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东南大学环校河</w:t>
            </w:r>
          </w:p>
        </w:tc>
        <w:tc>
          <w:tcPr>
            <w:tcW w:w="2192" w:type="dxa"/>
            <w:shd w:val="clear" w:color="auto" w:fill="auto"/>
            <w:vAlign w:val="center"/>
          </w:tcPr>
          <w:p w14:paraId="1A21E4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东南大学南门</w:t>
            </w:r>
          </w:p>
        </w:tc>
        <w:tc>
          <w:tcPr>
            <w:tcW w:w="2314" w:type="dxa"/>
            <w:shd w:val="clear" w:color="auto" w:fill="auto"/>
            <w:vAlign w:val="center"/>
          </w:tcPr>
          <w:p w14:paraId="7D0BFD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东南大学南门</w:t>
            </w:r>
          </w:p>
        </w:tc>
        <w:tc>
          <w:tcPr>
            <w:tcW w:w="1334" w:type="dxa"/>
            <w:shd w:val="clear" w:color="auto" w:fill="auto"/>
            <w:vAlign w:val="center"/>
          </w:tcPr>
          <w:p w14:paraId="3F409E4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AFB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284B4F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2157" w:type="dxa"/>
            <w:shd w:val="clear" w:color="auto" w:fill="auto"/>
            <w:vAlign w:val="center"/>
          </w:tcPr>
          <w:p w14:paraId="2DB80C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幸福水库</w:t>
            </w:r>
          </w:p>
        </w:tc>
        <w:tc>
          <w:tcPr>
            <w:tcW w:w="2192" w:type="dxa"/>
            <w:shd w:val="clear" w:color="auto" w:fill="auto"/>
            <w:vAlign w:val="center"/>
          </w:tcPr>
          <w:p w14:paraId="369C6F36">
            <w:pPr>
              <w:jc w:val="center"/>
              <w:rPr>
                <w:rFonts w:hint="eastAsia" w:ascii="宋体" w:hAnsi="宋体" w:eastAsia="宋体" w:cs="宋体"/>
                <w:i w:val="0"/>
                <w:iCs w:val="0"/>
                <w:color w:val="auto"/>
                <w:sz w:val="24"/>
                <w:szCs w:val="24"/>
                <w:highlight w:val="none"/>
                <w:u w:val="none"/>
              </w:rPr>
            </w:pPr>
          </w:p>
        </w:tc>
        <w:tc>
          <w:tcPr>
            <w:tcW w:w="2314" w:type="dxa"/>
            <w:shd w:val="clear" w:color="auto" w:fill="auto"/>
            <w:vAlign w:val="center"/>
          </w:tcPr>
          <w:p w14:paraId="3E542851">
            <w:pPr>
              <w:jc w:val="center"/>
              <w:rPr>
                <w:rFonts w:hint="eastAsia" w:ascii="宋体" w:hAnsi="宋体" w:eastAsia="宋体" w:cs="宋体"/>
                <w:i w:val="0"/>
                <w:iCs w:val="0"/>
                <w:color w:val="auto"/>
                <w:sz w:val="24"/>
                <w:szCs w:val="24"/>
                <w:highlight w:val="none"/>
                <w:u w:val="none"/>
              </w:rPr>
            </w:pPr>
          </w:p>
        </w:tc>
        <w:tc>
          <w:tcPr>
            <w:tcW w:w="1334" w:type="dxa"/>
            <w:shd w:val="clear" w:color="auto" w:fill="auto"/>
            <w:vAlign w:val="center"/>
          </w:tcPr>
          <w:p w14:paraId="7B26BB4F">
            <w:pPr>
              <w:jc w:val="center"/>
              <w:rPr>
                <w:rFonts w:hint="eastAsia" w:ascii="宋体" w:hAnsi="宋体" w:eastAsia="宋体" w:cs="宋体"/>
                <w:i w:val="0"/>
                <w:iCs w:val="0"/>
                <w:color w:val="auto"/>
                <w:sz w:val="24"/>
                <w:szCs w:val="24"/>
                <w:highlight w:val="none"/>
                <w:u w:val="none"/>
              </w:rPr>
            </w:pPr>
          </w:p>
        </w:tc>
      </w:tr>
      <w:tr w14:paraId="3DD70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6AF4C1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2157" w:type="dxa"/>
            <w:shd w:val="clear" w:color="auto" w:fill="auto"/>
            <w:vAlign w:val="center"/>
          </w:tcPr>
          <w:p w14:paraId="0FA285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采矿厂浜</w:t>
            </w:r>
          </w:p>
        </w:tc>
        <w:tc>
          <w:tcPr>
            <w:tcW w:w="2192" w:type="dxa"/>
            <w:shd w:val="clear" w:color="auto" w:fill="auto"/>
            <w:vAlign w:val="center"/>
          </w:tcPr>
          <w:p w14:paraId="2A80BF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314" w:type="dxa"/>
            <w:shd w:val="clear" w:color="auto" w:fill="auto"/>
            <w:vAlign w:val="center"/>
          </w:tcPr>
          <w:p w14:paraId="7E530E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334" w:type="dxa"/>
            <w:shd w:val="clear" w:color="auto" w:fill="auto"/>
            <w:vAlign w:val="center"/>
          </w:tcPr>
          <w:p w14:paraId="6B26C23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C09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1B0FFE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2157" w:type="dxa"/>
            <w:shd w:val="clear" w:color="auto" w:fill="auto"/>
            <w:vAlign w:val="center"/>
          </w:tcPr>
          <w:p w14:paraId="774DB9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西吴塘浜</w:t>
            </w:r>
          </w:p>
        </w:tc>
        <w:tc>
          <w:tcPr>
            <w:tcW w:w="2192" w:type="dxa"/>
            <w:shd w:val="clear" w:color="auto" w:fill="auto"/>
            <w:vAlign w:val="center"/>
          </w:tcPr>
          <w:p w14:paraId="532C9F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西吴塘村</w:t>
            </w:r>
          </w:p>
        </w:tc>
        <w:tc>
          <w:tcPr>
            <w:tcW w:w="2314" w:type="dxa"/>
            <w:shd w:val="clear" w:color="auto" w:fill="auto"/>
            <w:vAlign w:val="center"/>
          </w:tcPr>
          <w:p w14:paraId="62241C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1334" w:type="dxa"/>
            <w:shd w:val="clear" w:color="auto" w:fill="auto"/>
            <w:vAlign w:val="center"/>
          </w:tcPr>
          <w:p w14:paraId="7C3FBCA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16E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12FA8B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2157" w:type="dxa"/>
            <w:shd w:val="clear" w:color="auto" w:fill="auto"/>
            <w:vAlign w:val="center"/>
          </w:tcPr>
          <w:p w14:paraId="56BAEB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上垛浜</w:t>
            </w:r>
          </w:p>
        </w:tc>
        <w:tc>
          <w:tcPr>
            <w:tcW w:w="2192" w:type="dxa"/>
            <w:shd w:val="clear" w:color="auto" w:fill="auto"/>
            <w:vAlign w:val="center"/>
          </w:tcPr>
          <w:p w14:paraId="45D863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314" w:type="dxa"/>
            <w:shd w:val="clear" w:color="auto" w:fill="auto"/>
            <w:vAlign w:val="center"/>
          </w:tcPr>
          <w:p w14:paraId="6C84D9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干城路</w:t>
            </w:r>
          </w:p>
        </w:tc>
        <w:tc>
          <w:tcPr>
            <w:tcW w:w="1334" w:type="dxa"/>
            <w:shd w:val="clear" w:color="auto" w:fill="auto"/>
            <w:vAlign w:val="center"/>
          </w:tcPr>
          <w:p w14:paraId="47285F8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763E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854" w:type="dxa"/>
            <w:shd w:val="clear" w:color="auto" w:fill="auto"/>
            <w:vAlign w:val="center"/>
          </w:tcPr>
          <w:p w14:paraId="45F8A2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2157" w:type="dxa"/>
            <w:shd w:val="clear" w:color="auto" w:fill="auto"/>
            <w:vAlign w:val="center"/>
          </w:tcPr>
          <w:p w14:paraId="1D7A89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威尼斯横河</w:t>
            </w:r>
          </w:p>
        </w:tc>
        <w:tc>
          <w:tcPr>
            <w:tcW w:w="2192" w:type="dxa"/>
            <w:shd w:val="clear" w:color="auto" w:fill="auto"/>
            <w:vAlign w:val="center"/>
          </w:tcPr>
          <w:p w14:paraId="1C7715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w:t>
            </w:r>
          </w:p>
        </w:tc>
        <w:tc>
          <w:tcPr>
            <w:tcW w:w="2314" w:type="dxa"/>
            <w:shd w:val="clear" w:color="auto" w:fill="auto"/>
            <w:vAlign w:val="center"/>
          </w:tcPr>
          <w:p w14:paraId="092245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上风咀浜</w:t>
            </w:r>
          </w:p>
        </w:tc>
        <w:tc>
          <w:tcPr>
            <w:tcW w:w="1334" w:type="dxa"/>
            <w:shd w:val="clear" w:color="auto" w:fill="auto"/>
            <w:vAlign w:val="center"/>
          </w:tcPr>
          <w:p w14:paraId="5354F27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含中心湖面积</w:t>
            </w:r>
          </w:p>
        </w:tc>
      </w:tr>
      <w:tr w14:paraId="316A8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54" w:type="dxa"/>
            <w:shd w:val="clear" w:color="auto" w:fill="auto"/>
            <w:vAlign w:val="center"/>
          </w:tcPr>
          <w:p w14:paraId="4A68E1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2157" w:type="dxa"/>
            <w:shd w:val="clear" w:color="auto" w:fill="auto"/>
            <w:vAlign w:val="center"/>
          </w:tcPr>
          <w:p w14:paraId="7A0507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水晶河（含水晶湖）</w:t>
            </w:r>
          </w:p>
        </w:tc>
        <w:tc>
          <w:tcPr>
            <w:tcW w:w="2192" w:type="dxa"/>
            <w:shd w:val="clear" w:color="auto" w:fill="auto"/>
            <w:vAlign w:val="center"/>
          </w:tcPr>
          <w:p w14:paraId="493879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w:t>
            </w:r>
          </w:p>
        </w:tc>
        <w:tc>
          <w:tcPr>
            <w:tcW w:w="2314" w:type="dxa"/>
            <w:shd w:val="clear" w:color="auto" w:fill="auto"/>
            <w:vAlign w:val="center"/>
          </w:tcPr>
          <w:p w14:paraId="3DFA9C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尧歌路</w:t>
            </w:r>
          </w:p>
        </w:tc>
        <w:tc>
          <w:tcPr>
            <w:tcW w:w="1334" w:type="dxa"/>
            <w:shd w:val="clear" w:color="auto" w:fill="auto"/>
            <w:vAlign w:val="center"/>
          </w:tcPr>
          <w:p w14:paraId="78B38A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B0FA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54" w:type="dxa"/>
            <w:shd w:val="clear" w:color="auto" w:fill="auto"/>
            <w:vAlign w:val="center"/>
          </w:tcPr>
          <w:p w14:paraId="3956B4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2157" w:type="dxa"/>
            <w:shd w:val="clear" w:color="auto" w:fill="auto"/>
            <w:vAlign w:val="center"/>
          </w:tcPr>
          <w:p w14:paraId="37A243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尚古庙河（楼小庄段）</w:t>
            </w:r>
          </w:p>
        </w:tc>
        <w:tc>
          <w:tcPr>
            <w:tcW w:w="2192" w:type="dxa"/>
            <w:shd w:val="clear" w:color="auto" w:fill="auto"/>
            <w:vAlign w:val="center"/>
          </w:tcPr>
          <w:p w14:paraId="3B4F45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尚古庙河</w:t>
            </w:r>
          </w:p>
        </w:tc>
        <w:tc>
          <w:tcPr>
            <w:tcW w:w="2314" w:type="dxa"/>
            <w:shd w:val="clear" w:color="auto" w:fill="auto"/>
            <w:vAlign w:val="center"/>
          </w:tcPr>
          <w:p w14:paraId="2DA1E6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浜底</w:t>
            </w:r>
          </w:p>
        </w:tc>
        <w:tc>
          <w:tcPr>
            <w:tcW w:w="1334" w:type="dxa"/>
            <w:shd w:val="clear" w:color="auto" w:fill="auto"/>
            <w:vAlign w:val="center"/>
          </w:tcPr>
          <w:p w14:paraId="46434F6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ED1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 w:hRule="atLeast"/>
          <w:jc w:val="center"/>
        </w:trPr>
        <w:tc>
          <w:tcPr>
            <w:tcW w:w="854" w:type="dxa"/>
            <w:shd w:val="clear" w:color="auto" w:fill="auto"/>
            <w:vAlign w:val="center"/>
          </w:tcPr>
          <w:p w14:paraId="479572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w:t>
            </w:r>
          </w:p>
        </w:tc>
        <w:tc>
          <w:tcPr>
            <w:tcW w:w="2157" w:type="dxa"/>
            <w:shd w:val="clear" w:color="auto" w:fill="auto"/>
            <w:vAlign w:val="center"/>
          </w:tcPr>
          <w:p w14:paraId="48F8A5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庙下河</w:t>
            </w:r>
          </w:p>
        </w:tc>
        <w:tc>
          <w:tcPr>
            <w:tcW w:w="2192" w:type="dxa"/>
            <w:shd w:val="clear" w:color="auto" w:fill="auto"/>
            <w:vAlign w:val="center"/>
          </w:tcPr>
          <w:p w14:paraId="10A04E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314" w:type="dxa"/>
            <w:shd w:val="clear" w:color="auto" w:fill="auto"/>
            <w:vAlign w:val="center"/>
          </w:tcPr>
          <w:p w14:paraId="1FB0C4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周潭港</w:t>
            </w:r>
          </w:p>
        </w:tc>
        <w:tc>
          <w:tcPr>
            <w:tcW w:w="1334" w:type="dxa"/>
            <w:shd w:val="clear" w:color="auto" w:fill="auto"/>
            <w:vAlign w:val="center"/>
          </w:tcPr>
          <w:p w14:paraId="15E7519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需先进行整治（整治包含大面积水草清理）</w:t>
            </w:r>
          </w:p>
        </w:tc>
      </w:tr>
    </w:tbl>
    <w:p w14:paraId="2E349B65">
      <w:pPr>
        <w:spacing w:line="420" w:lineRule="exact"/>
        <w:rPr>
          <w:rFonts w:hint="eastAsia" w:ascii="Times New Roman" w:hAnsi="宋体" w:eastAsia="宋体" w:cs="Times New Roman"/>
          <w:b/>
          <w:bCs/>
          <w:color w:val="auto"/>
          <w:kern w:val="2"/>
          <w:sz w:val="24"/>
          <w:szCs w:val="24"/>
          <w:highlight w:val="none"/>
          <w:lang w:val="en-US" w:eastAsia="zh-CN" w:bidi="ar-SA"/>
        </w:rPr>
      </w:pPr>
      <w:r>
        <w:rPr>
          <w:rFonts w:hint="eastAsia" w:ascii="Times New Roman" w:hAnsi="宋体" w:eastAsia="宋体" w:cs="Times New Roman"/>
          <w:b/>
          <w:bCs/>
          <w:color w:val="auto"/>
          <w:kern w:val="2"/>
          <w:sz w:val="24"/>
          <w:szCs w:val="24"/>
          <w:highlight w:val="none"/>
          <w:lang w:val="en-US" w:eastAsia="zh-CN" w:bidi="ar-SA"/>
        </w:rPr>
        <w:t>注：供应商自行踏勘现场。</w:t>
      </w:r>
    </w:p>
    <w:p w14:paraId="54298C5E">
      <w:pPr>
        <w:spacing w:line="470" w:lineRule="exact"/>
        <w:rPr>
          <w:rFonts w:hint="default"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五、采购标的需满足的服务标准、期限、效率等要求：</w:t>
      </w:r>
    </w:p>
    <w:p w14:paraId="6B1C1C57">
      <w:pPr>
        <w:spacing w:line="470" w:lineRule="exact"/>
        <w:ind w:firstLine="482"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（一）服务标准：</w:t>
      </w:r>
      <w:r>
        <w:rPr>
          <w:rFonts w:hint="eastAsia" w:ascii="宋体" w:hAnsi="宋体" w:eastAsia="宋体" w:cs="Times New Roman"/>
          <w:color w:val="auto"/>
          <w:kern w:val="2"/>
          <w:sz w:val="24"/>
          <w:szCs w:val="24"/>
          <w:highlight w:val="none"/>
          <w:lang w:val="en-US" w:eastAsia="zh-CN" w:bidi="ar-SA"/>
        </w:rPr>
        <w:t>满足采购人需求，通过采购人考核。</w:t>
      </w:r>
    </w:p>
    <w:p w14:paraId="0A3C25B7">
      <w:pPr>
        <w:spacing w:line="470" w:lineRule="exact"/>
        <w:ind w:firstLine="482"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（二）服务期限：</w:t>
      </w:r>
      <w:r>
        <w:rPr>
          <w:rFonts w:hint="eastAsia" w:ascii="宋体" w:hAnsi="宋体" w:eastAsia="宋体" w:cs="Times New Roman"/>
          <w:color w:val="auto"/>
          <w:kern w:val="2"/>
          <w:sz w:val="24"/>
          <w:szCs w:val="24"/>
          <w:highlight w:val="none"/>
          <w:lang w:val="en-US" w:eastAsia="zh-CN" w:bidi="ar-SA"/>
        </w:rPr>
        <w:t>一年。</w:t>
      </w:r>
    </w:p>
    <w:p w14:paraId="7AB283F9">
      <w:pPr>
        <w:spacing w:line="420" w:lineRule="exact"/>
        <w:ind w:firstLine="482" w:firstLineChars="200"/>
        <w:rPr>
          <w:rFonts w:hint="eastAsia" w:ascii="Times New Roman" w:hAnsi="宋体" w:eastAsia="宋体" w:cs="Times New Roman"/>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（三）</w:t>
      </w:r>
      <w:r>
        <w:rPr>
          <w:rFonts w:hint="eastAsia" w:ascii="Times New Roman" w:hAnsi="宋体" w:eastAsia="宋体" w:cs="Times New Roman"/>
          <w:b/>
          <w:bCs/>
          <w:color w:val="auto"/>
          <w:kern w:val="2"/>
          <w:sz w:val="24"/>
          <w:szCs w:val="24"/>
          <w:highlight w:val="none"/>
          <w:lang w:val="en-US" w:eastAsia="zh-CN" w:bidi="ar-SA"/>
        </w:rPr>
        <w:t>响应时间：</w:t>
      </w:r>
      <w:r>
        <w:rPr>
          <w:rFonts w:hint="eastAsia" w:ascii="Times New Roman" w:hAnsi="宋体" w:eastAsia="宋体" w:cs="Times New Roman"/>
          <w:color w:val="auto"/>
          <w:kern w:val="2"/>
          <w:sz w:val="24"/>
          <w:szCs w:val="24"/>
          <w:highlight w:val="none"/>
          <w:lang w:val="en-US" w:eastAsia="zh-CN" w:bidi="ar-SA"/>
        </w:rPr>
        <w:t>接到电话后立即响应，需现场应急的，接报后</w:t>
      </w:r>
      <w:r>
        <w:rPr>
          <w:rFonts w:hint="eastAsia" w:ascii="Times New Roman" w:hAnsi="宋体" w:eastAsia="宋体" w:cs="Times New Roman"/>
          <w:strike w:val="0"/>
          <w:dstrike w:val="0"/>
          <w:color w:val="auto"/>
          <w:kern w:val="2"/>
          <w:sz w:val="24"/>
          <w:szCs w:val="24"/>
          <w:highlight w:val="none"/>
          <w:lang w:val="en-US" w:eastAsia="zh-CN" w:bidi="ar-SA"/>
        </w:rPr>
        <w:t>0.5</w:t>
      </w:r>
      <w:r>
        <w:rPr>
          <w:rFonts w:hint="eastAsia" w:ascii="Times New Roman" w:hAnsi="宋体" w:eastAsia="宋体" w:cs="Times New Roman"/>
          <w:color w:val="auto"/>
          <w:kern w:val="2"/>
          <w:sz w:val="24"/>
          <w:szCs w:val="24"/>
          <w:highlight w:val="none"/>
          <w:lang w:val="en-US" w:eastAsia="zh-CN" w:bidi="ar-SA"/>
        </w:rPr>
        <w:t>小时内到达现场，进行应急处理。</w:t>
      </w:r>
    </w:p>
    <w:p w14:paraId="079D0F19">
      <w:pPr>
        <w:spacing w:line="420" w:lineRule="exact"/>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（四）人员及设施设备要求：</w:t>
      </w:r>
    </w:p>
    <w:p w14:paraId="67879378">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1、项目负责人：1人。男女不限，年龄须低于45周岁（含），具有一定项目管理经验；能组织协调各项目标和任务。项目负责人必须专门服务于本项目，负责本项目的日常管理、每日巡查</w:t>
      </w:r>
      <w:r>
        <w:rPr>
          <w:rFonts w:hint="eastAsia" w:ascii="宋体" w:hAnsi="宋体" w:eastAsia="宋体" w:cs="宋体"/>
          <w:b w:val="0"/>
          <w:bCs w:val="0"/>
          <w:strike w:val="0"/>
          <w:dstrike w:val="0"/>
          <w:color w:val="auto"/>
          <w:kern w:val="2"/>
          <w:sz w:val="24"/>
          <w:szCs w:val="24"/>
          <w:highlight w:val="none"/>
          <w:lang w:val="en-US" w:eastAsia="zh-CN" w:bidi="ar-SA"/>
        </w:rPr>
        <w:t>以及</w:t>
      </w:r>
      <w:r>
        <w:rPr>
          <w:rFonts w:hint="eastAsia" w:ascii="宋体" w:hAnsi="宋体" w:eastAsia="宋体" w:cs="宋体"/>
          <w:b w:val="0"/>
          <w:bCs w:val="0"/>
          <w:color w:val="auto"/>
          <w:kern w:val="2"/>
          <w:sz w:val="24"/>
          <w:szCs w:val="24"/>
          <w:highlight w:val="none"/>
          <w:lang w:val="en-US" w:eastAsia="zh-CN" w:bidi="ar-SA"/>
        </w:rPr>
        <w:t>与采购人的联系和汇报。</w:t>
      </w:r>
    </w:p>
    <w:p w14:paraId="592B74EE">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投标供应商一旦中标，项目负责人原则上不得随意更换，除特殊原因经采购人同意的之外，否则罚款2万元/次，经采购人同意后更换的项目负责人须具有同等资历和要求的人员方可上岗；若由于现场管理工作不到位，或无法起到应有的作用，则视为不称职，采购人有权要求中标供应商更换其相应的项目负责人，并向中标供应商收取违约金</w:t>
      </w:r>
      <w:r>
        <w:rPr>
          <w:rFonts w:hint="eastAsia" w:ascii="宋体" w:hAnsi="宋体" w:eastAsia="宋体" w:cs="宋体"/>
          <w:b w:val="0"/>
          <w:bCs w:val="0"/>
          <w:strike w:val="0"/>
          <w:dstrike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万元/次。</w:t>
      </w:r>
    </w:p>
    <w:p w14:paraId="68236D63">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2、保洁组长：3人。男女不限，年龄须低于50周岁（含），具有一定环境卫生管理经验；能组织协调各项目标和任务，并能有效的完成。配备巡查车辆。</w:t>
      </w:r>
    </w:p>
    <w:p w14:paraId="128E5F88">
      <w:pPr>
        <w:spacing w:line="360" w:lineRule="auto"/>
        <w:ind w:firstLine="48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3、保洁员：不少于51人。人员年龄男65周岁（含）、女55周岁（含）以下，必须为作业人员购买意外保险，保额不得低于100万元。一线作业人员男性占比要在85%以上，必须会游泳或通过河道工作相关培训，</w:t>
      </w:r>
      <w:r>
        <w:rPr>
          <w:rFonts w:hint="eastAsia" w:ascii="宋体" w:hAnsi="宋体" w:eastAsia="宋体" w:cs="宋体"/>
          <w:bCs/>
          <w:color w:val="auto"/>
          <w:kern w:val="2"/>
          <w:sz w:val="24"/>
          <w:szCs w:val="24"/>
          <w:highlight w:val="none"/>
          <w:lang w:val="en-US" w:eastAsia="zh-CN" w:bidi="ar-SA"/>
        </w:rPr>
        <w:t>作业人员作业时必须穿好救生衣。</w:t>
      </w:r>
    </w:p>
    <w:p w14:paraId="7B5C5DE5">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4、船只：割草船不少于5艘，5M双体电动保洁船不少于5艘，4M单体保洁船不少于18艘，塑料船不少于4艘。</w:t>
      </w:r>
    </w:p>
    <w:p w14:paraId="1F52AC90">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自有或租赁，中标后提供：①自有提供设备发票、船只实景图片（正面、两侧、尾部照片）复印件并加盖公章；②租赁提供租赁协议（租赁期≥服务期）、船只实景图片（正面、两侧、尾部照片）复印件并加盖公章。</w:t>
      </w:r>
    </w:p>
    <w:p w14:paraId="7F21AC37">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5、其他：为保障项目正常开展，须配备的其他设备、机械、工具、物料、耗材等。</w:t>
      </w:r>
    </w:p>
    <w:p w14:paraId="575BE020">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注：</w:t>
      </w:r>
    </w:p>
    <w:p w14:paraId="05C7C3EB">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本项目人员配置为工作岗位所需人员的最低配置，且只能用于本项目，不得用于其他项目。中标供应商必须在取得中标资格后10日内，按上述最低配置要求，全部配置至采购人指定现场核查，并经采购人确认后，方可签订合同；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p>
    <w:p w14:paraId="2C01E542">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2、中标供应商按管理要求严格落实人员数量配备齐全，做到专岗专人；项目管理人员必须专职；作业期间作业人员或管理人员的变动必须在7个工作日内书面报告采购人。</w:t>
      </w:r>
    </w:p>
    <w:p w14:paraId="294A8F5B">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3、在合同履行过程中，如检查发现配备人员低于最低配备人数的，视为</w:t>
      </w:r>
      <w:r>
        <w:rPr>
          <w:rFonts w:hint="eastAsia" w:ascii="宋体" w:hAnsi="宋体" w:eastAsia="宋体" w:cs="宋体"/>
          <w:b w:val="0"/>
          <w:bCs w:val="0"/>
          <w:strike w:val="0"/>
          <w:dstrike w:val="0"/>
          <w:color w:val="auto"/>
          <w:kern w:val="2"/>
          <w:sz w:val="24"/>
          <w:szCs w:val="24"/>
          <w:highlight w:val="none"/>
          <w:lang w:val="en-US" w:eastAsia="zh-CN" w:bidi="ar-SA"/>
        </w:rPr>
        <w:t>履约不到位</w:t>
      </w:r>
      <w:r>
        <w:rPr>
          <w:rFonts w:hint="eastAsia" w:ascii="宋体" w:hAnsi="宋体" w:eastAsia="宋体" w:cs="宋体"/>
          <w:b w:val="0"/>
          <w:bCs w:val="0"/>
          <w:color w:val="auto"/>
          <w:kern w:val="2"/>
          <w:sz w:val="24"/>
          <w:szCs w:val="24"/>
          <w:highlight w:val="none"/>
          <w:lang w:val="en-US" w:eastAsia="zh-CN" w:bidi="ar-SA"/>
        </w:rPr>
        <w:t>，采购人有权对中标供应商收取违约金1000元/人/次；如检查发现有船只配备不满足作业需求的，视为</w:t>
      </w:r>
      <w:r>
        <w:rPr>
          <w:rFonts w:hint="eastAsia" w:ascii="宋体" w:hAnsi="宋体" w:eastAsia="宋体" w:cs="宋体"/>
          <w:b w:val="0"/>
          <w:bCs w:val="0"/>
          <w:strike w:val="0"/>
          <w:dstrike w:val="0"/>
          <w:color w:val="auto"/>
          <w:kern w:val="2"/>
          <w:sz w:val="24"/>
          <w:szCs w:val="24"/>
          <w:highlight w:val="none"/>
          <w:lang w:val="en-US" w:eastAsia="zh-CN" w:bidi="ar-SA"/>
        </w:rPr>
        <w:t>履约不到位</w:t>
      </w:r>
      <w:r>
        <w:rPr>
          <w:rFonts w:hint="eastAsia" w:ascii="宋体" w:hAnsi="宋体" w:eastAsia="宋体" w:cs="宋体"/>
          <w:b w:val="0"/>
          <w:bCs w:val="0"/>
          <w:color w:val="auto"/>
          <w:kern w:val="2"/>
          <w:sz w:val="24"/>
          <w:szCs w:val="24"/>
          <w:highlight w:val="none"/>
          <w:lang w:val="en-US" w:eastAsia="zh-CN" w:bidi="ar-SA"/>
        </w:rPr>
        <w:t>，采购人有权对中标供应商收取违约金5000元/艘/次。</w:t>
      </w:r>
    </w:p>
    <w:p w14:paraId="744654AF">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根据《中华人民共和国劳动合同法》《中华人民共和国社会保险法》《住房公积金管理条例》，中标供应商必须依法规范用工，依法签订劳动合同，依法参加社会保险，人员工资应不低于最新公布的投标供应商所在地最低工资标准。</w:t>
      </w:r>
    </w:p>
    <w:p w14:paraId="54D7C28F">
      <w:pPr>
        <w:spacing w:line="360" w:lineRule="auto"/>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本项目是否允许配置按国家规定可不缴纳社保的人员（是/否）： 是。</w:t>
      </w:r>
    </w:p>
    <w:p w14:paraId="139C11B4">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如允许配置，则该类人员最多不超过35人。</w:t>
      </w:r>
    </w:p>
    <w:p w14:paraId="47C3630A">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5、中标供应商应按要求定期加强对员工的培训、管理，以达到符合采购人管理要求。</w:t>
      </w:r>
    </w:p>
    <w:p w14:paraId="5347CD9E">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6、中标供应商应严格督导员工的行为规范，并要求员工严格执行采购人相关管理规定维护采购人整体形象。</w:t>
      </w:r>
    </w:p>
    <w:p w14:paraId="1F4F8013">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7、中标供应商应加强对作业人员安全生产的宣传，抓好安全管理工作，工作中注意安全防范。在合同履行期间发生的安全事故，由中标供应商负责，不得出现舆情。</w:t>
      </w:r>
    </w:p>
    <w:p w14:paraId="7F0E931C">
      <w:pPr>
        <w:spacing w:line="360" w:lineRule="auto"/>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（五）服务要求：</w:t>
      </w:r>
    </w:p>
    <w:p w14:paraId="7E8FECFF">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1、水面漂浮物打捞清理</w:t>
      </w:r>
    </w:p>
    <w:p w14:paraId="58D8E006">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组织管护人员运用船械、人工打捞相结合等有效方式，即时将河道水面漂浮物打捞上岸，做到无漂浮动物尸体，无有害水生植物（如：水葫芦、浮萍等），无树枝及各类秸秆等，无漂浮生活垃圾和废弃物，水边无明显垃圾和废弃物。</w:t>
      </w:r>
    </w:p>
    <w:p w14:paraId="04A3FD7B">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2、打捞上岸的垃圾和漂浮物清理</w:t>
      </w:r>
    </w:p>
    <w:p w14:paraId="023BFB2D">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（1）为避免对河道及周边环境造成二次污染，打捞离河的垃圾必须实行分拣，即时清运处置到位，不得随意丢弃在河坡上。</w:t>
      </w:r>
    </w:p>
    <w:p w14:paraId="4CD6FF61">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（2）对发现的水体病死动物尸体应及时打捞上岸并“无害化”处理。</w:t>
      </w:r>
    </w:p>
    <w:p w14:paraId="6DFBCCA3">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（3）应在每艘保洁船上配备垃圾收集篮，将打捞的白色垃圾收集转运至河道附近岸上的垃圾房（池）内。</w:t>
      </w:r>
    </w:p>
    <w:p w14:paraId="30A1DAB6">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（4）主动与河道沿线乡镇、村居协商确定，提前合理落实好打捞出水垃圾暂存点（暂存点垃圾不得超过24小时）和清运处置点，及时组织清运处置，未经允许不得私运偷倒。</w:t>
      </w:r>
    </w:p>
    <w:p w14:paraId="306A10F4">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（5）发现河道内有地笼网等捕鱼设备、发现污水入河现象及时上报和反馈给采购人，并形成台账且跟进后续清理进度。</w:t>
      </w:r>
    </w:p>
    <w:p w14:paraId="59732B0B">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3、保洁船管理维护</w:t>
      </w:r>
    </w:p>
    <w:p w14:paraId="06E05E45">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（1）中标人在承包期内，需加强对船舶设备正常使用、管理和安全负责。</w:t>
      </w:r>
    </w:p>
    <w:p w14:paraId="232DC791">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及时做好保洁船舶的日常保养，加强旋转、传动、液压、仪表、连接件等部件的检修维护，对于破损元器件及时维修更换，对于船体损伤及时修复到位，除正常使用折旧外，无其他破损现象，保障船舶性能完好并正常使用。</w:t>
      </w:r>
    </w:p>
    <w:p w14:paraId="38804D63">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（3）严格按照保洁船操作规程操作，作业完成后，保洁船须安全规范泊靠，及时做好船舱、输送装置、甲板等部位的清洁工作，保持船舶内外干净整洁。做好船舶的防火、防盗相关工作。</w:t>
      </w:r>
    </w:p>
    <w:p w14:paraId="15692E6C">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4、保洁作业时间</w:t>
      </w:r>
    </w:p>
    <w:p w14:paraId="251CBCFC">
      <w:pPr>
        <w:spacing w:line="360" w:lineRule="auto"/>
        <w:ind w:firstLine="48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（1）服务</w:t>
      </w:r>
      <w:r>
        <w:rPr>
          <w:rFonts w:hint="eastAsia" w:ascii="宋体" w:hAnsi="宋体" w:eastAsia="宋体" w:cs="宋体"/>
          <w:color w:val="auto"/>
          <w:kern w:val="2"/>
          <w:sz w:val="24"/>
          <w:szCs w:val="24"/>
          <w:highlight w:val="none"/>
          <w:lang w:val="en-US" w:eastAsia="zh-CN" w:bidi="ar-SA"/>
        </w:rPr>
        <w:t>时段：每天作业时间不少于8小时，全年保洁连续不间断。每日具体作业时段可根据季节变化及实际需要调整，中标供应商必须服从采购人的调度。</w:t>
      </w:r>
    </w:p>
    <w:p w14:paraId="50945B7C">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常态化保洁作业，做到每日有专人进行清理、打捞，巡回保洁，确保水面常态整洁。遇重大活动、河面漂浮物泛滥集中、上级交办问题整改等特殊情况时，中标单位必须无条件服从采购人的调度安排，保证充足的保洁船能参加作业并配备足够保洁人员。</w:t>
      </w:r>
    </w:p>
    <w:p w14:paraId="1FCA1A6B">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5、服从管理</w:t>
      </w:r>
    </w:p>
    <w:p w14:paraId="45664CB3">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（1）必须严格遵守相关法律法规及规章制度，服从采购人统一调配和管理，认真履行河道河面保洁管护职责。</w:t>
      </w:r>
    </w:p>
    <w:p w14:paraId="0295CE7D">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（2）对上级部门提出的指导建议或整改意见，及时落实整改，积极为各级政府部门提供考核验收、卫生创建等现场。</w:t>
      </w:r>
    </w:p>
    <w:p w14:paraId="3DF98F6F">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（3）投入足量满足本项目管理服务的人力、物力，保障各区域、各河段保洁工作同步，保洁效果一致。</w:t>
      </w:r>
    </w:p>
    <w:p w14:paraId="79E2AE49">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6、禁止行为</w:t>
      </w:r>
    </w:p>
    <w:p w14:paraId="76F8B7F1">
      <w:pPr>
        <w:spacing w:line="360" w:lineRule="auto"/>
        <w:ind w:firstLine="480"/>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（1）禁止捕捞；</w:t>
      </w:r>
    </w:p>
    <w:p w14:paraId="2CF24A58">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（2）禁止使用船只做违法违规行为。</w:t>
      </w:r>
    </w:p>
    <w:p w14:paraId="268E6BD3">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7、管理服务应达到的各项指标</w:t>
      </w:r>
    </w:p>
    <w:p w14:paraId="58285856">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（1）杜绝重大安全责任事故和刑事案件；</w:t>
      </w:r>
    </w:p>
    <w:p w14:paraId="42FF91E1">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（2）无因管护不力，被通报批评或媒体曝光；</w:t>
      </w:r>
    </w:p>
    <w:p w14:paraId="5D0FE9D9">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（3）无因管理不善发生群体性事件；</w:t>
      </w:r>
    </w:p>
    <w:p w14:paraId="589DE252">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（4）群众投诉、信访举报、上级交办处理率100%。</w:t>
      </w:r>
    </w:p>
    <w:p w14:paraId="700EC267">
      <w:pPr>
        <w:spacing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六、采购标的验收标准：</w:t>
      </w:r>
    </w:p>
    <w:p w14:paraId="1BE051A6">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1、作业人员经相关职业培训后上岗，人数合理布置；</w:t>
      </w:r>
    </w:p>
    <w:p w14:paraId="3C87C401">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2、做好保洁台账，并做好档案管理；</w:t>
      </w:r>
    </w:p>
    <w:p w14:paraId="5046BAF6">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常规配置：一般河道配备手动或电动保洁船，通航河道要配备中型机动或电动保洁船，船只、打捞器设备由投标人自行合理配置，水面作业必须满足两人以上的组团作业，及时清理水面漂浮物及水草，做到日产日清，合理布置临时堆放点，做到堆放点垃圾日产日清。</w:t>
      </w:r>
    </w:p>
    <w:p w14:paraId="59ECA01A">
      <w:pPr>
        <w:spacing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七、采购标的的其他技术、服务等要求：</w:t>
      </w:r>
    </w:p>
    <w:p w14:paraId="5F4F3FD8">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其他要求标准：</w:t>
      </w:r>
    </w:p>
    <w:p w14:paraId="4535D50A">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1、如遇到上级部门检查或采购人另有要求，供应商需无条件配合采购人的要求；</w:t>
      </w:r>
    </w:p>
    <w:p w14:paraId="4F461A12">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2、供应商应采取安全措施，确保作业安全。因本项目实施产生的作业人员和采购人单位的人身安全问题由供应商承担全部责任；每条船只必须双人作业，</w:t>
      </w:r>
      <w:r>
        <w:rPr>
          <w:rFonts w:hint="eastAsia" w:ascii="宋体" w:hAnsi="宋体" w:eastAsia="宋体" w:cs="宋体"/>
          <w:bCs/>
          <w:color w:val="auto"/>
          <w:kern w:val="2"/>
          <w:sz w:val="24"/>
          <w:szCs w:val="24"/>
          <w:highlight w:val="none"/>
          <w:lang w:val="en-US" w:eastAsia="zh-CN" w:bidi="ar-SA"/>
        </w:rPr>
        <w:t>作业人员作业时必须穿好救生衣。</w:t>
      </w:r>
    </w:p>
    <w:p w14:paraId="422189AF">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strike w:val="0"/>
          <w:dstrike w:val="0"/>
          <w:color w:val="auto"/>
          <w:kern w:val="2"/>
          <w:sz w:val="24"/>
          <w:szCs w:val="24"/>
          <w:highlight w:val="none"/>
          <w:lang w:val="en-US" w:eastAsia="zh-CN" w:bidi="ar-SA"/>
        </w:rPr>
        <w:t>合同签订一个月内，中标人提供垃圾消纳处置协议。</w:t>
      </w:r>
    </w:p>
    <w:p w14:paraId="52C9EC63">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4、本项目不得转包，一旦发现并经查实的，采购人有权终止服务合同；</w:t>
      </w:r>
    </w:p>
    <w:p w14:paraId="24E3FD8A">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u w:val="none"/>
          <w:lang w:val="en-US" w:eastAsia="zh-CN" w:bidi="ar-SA"/>
        </w:rPr>
      </w:pPr>
      <w:r>
        <w:rPr>
          <w:rFonts w:hint="eastAsia" w:ascii="宋体" w:hAnsi="宋体" w:eastAsia="宋体" w:cs="宋体"/>
          <w:color w:val="auto"/>
          <w:kern w:val="2"/>
          <w:sz w:val="24"/>
          <w:szCs w:val="24"/>
          <w:highlight w:val="none"/>
          <w:lang w:val="en-US" w:eastAsia="zh-CN" w:bidi="ar-SA"/>
        </w:rPr>
        <w:t>5、</w:t>
      </w:r>
      <w:r>
        <w:rPr>
          <w:rFonts w:hint="eastAsia" w:ascii="Calibri" w:hAnsi="宋体" w:eastAsia="宋体" w:cs="Times New Roman"/>
          <w:bCs/>
          <w:color w:val="auto"/>
          <w:kern w:val="2"/>
          <w:sz w:val="24"/>
          <w:szCs w:val="20"/>
          <w:highlight w:val="none"/>
          <w:u w:val="none"/>
          <w:lang w:val="en-US" w:eastAsia="zh-CN" w:bidi="ar-SA"/>
        </w:rPr>
        <w:t>付款方式：合同签订后且收到中标供应商开具的相应金额税票后预付合同价的30%，根据季度考核结果，服务费用每季度结算支付一次，供应商开具相应金额税票（结算费用时扣除预付款金额，预付款金额全部扣除后，后续服务费不再扣除）。</w:t>
      </w:r>
    </w:p>
    <w:p w14:paraId="5D4E606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4"/>
          <w:highlight w:val="none"/>
          <w:lang w:val="en-US" w:eastAsia="zh-CN" w:bidi="ar-SA"/>
        </w:rPr>
        <w:t>6、考核表</w:t>
      </w:r>
      <w:r>
        <w:rPr>
          <w:rFonts w:hint="eastAsia" w:ascii="宋体" w:hAnsi="宋体" w:eastAsia="宋体" w:cs="宋体"/>
          <w:color w:val="auto"/>
          <w:sz w:val="24"/>
          <w:highlight w:val="none"/>
          <w:lang w:val="en-US" w:eastAsia="zh-CN"/>
        </w:rPr>
        <w:t>见附件1：《2026年雪浪街道河面保洁服务项目考核表》。</w:t>
      </w:r>
    </w:p>
    <w:p w14:paraId="71A9A4DE">
      <w:pPr>
        <w:tabs>
          <w:tab w:val="left" w:pos="210"/>
          <w:tab w:val="left" w:pos="840"/>
          <w:tab w:val="left" w:pos="1260"/>
        </w:tabs>
        <w:spacing w:line="360" w:lineRule="auto"/>
        <w:ind w:firstLine="480" w:firstLineChars="200"/>
        <w:rPr>
          <w:rFonts w:hint="eastAsia" w:ascii="宋体" w:hAnsi="宋体" w:eastAsia="宋体" w:cs="宋体"/>
          <w:bCs/>
          <w:color w:val="auto"/>
          <w:kern w:val="2"/>
          <w:sz w:val="24"/>
          <w:szCs w:val="20"/>
          <w:highlight w:val="none"/>
          <w:lang w:val="en-US" w:eastAsia="zh-CN" w:bidi="ar-SA"/>
        </w:rPr>
      </w:pPr>
      <w:r>
        <w:rPr>
          <w:rFonts w:hint="eastAsia" w:ascii="宋体" w:hAnsi="宋体" w:eastAsia="宋体" w:cs="宋体"/>
          <w:color w:val="auto"/>
          <w:kern w:val="2"/>
          <w:sz w:val="24"/>
          <w:szCs w:val="24"/>
          <w:highlight w:val="none"/>
          <w:lang w:val="en-US" w:eastAsia="zh-CN" w:bidi="ar-SA"/>
        </w:rPr>
        <w:t>7、其他相关政策规范标准见附件2：《山水城河道长效管理办法》</w:t>
      </w:r>
      <w:r>
        <w:rPr>
          <w:rFonts w:hint="eastAsia" w:ascii="宋体" w:hAnsi="宋体" w:eastAsia="宋体" w:cs="宋体"/>
          <w:bCs/>
          <w:color w:val="auto"/>
          <w:kern w:val="2"/>
          <w:sz w:val="24"/>
          <w:szCs w:val="20"/>
          <w:highlight w:val="none"/>
          <w:lang w:val="en-US" w:eastAsia="zh-CN" w:bidi="ar-SA"/>
        </w:rPr>
        <w:t>。</w:t>
      </w:r>
    </w:p>
    <w:p w14:paraId="44B16E3F">
      <w:pPr>
        <w:rPr>
          <w:rFonts w:hint="eastAsia" w:ascii="宋体" w:hAnsi="宋体" w:eastAsia="宋体" w:cs="宋体"/>
          <w:bCs/>
          <w:color w:val="auto"/>
          <w:kern w:val="2"/>
          <w:sz w:val="24"/>
          <w:szCs w:val="20"/>
          <w:highlight w:val="none"/>
          <w:lang w:val="en-US" w:eastAsia="zh-CN" w:bidi="ar-SA"/>
        </w:rPr>
      </w:pPr>
      <w:r>
        <w:rPr>
          <w:rFonts w:hint="eastAsia" w:ascii="宋体" w:hAnsi="宋体" w:eastAsia="宋体" w:cs="宋体"/>
          <w:bCs/>
          <w:color w:val="auto"/>
          <w:kern w:val="2"/>
          <w:sz w:val="24"/>
          <w:szCs w:val="20"/>
          <w:highlight w:val="none"/>
          <w:lang w:val="en-US" w:eastAsia="zh-CN" w:bidi="ar-SA"/>
        </w:rPr>
        <w:br w:type="page"/>
      </w:r>
    </w:p>
    <w:p w14:paraId="6094B287">
      <w:pPr>
        <w:spacing w:line="360" w:lineRule="auto"/>
        <w:rPr>
          <w:rFonts w:hint="eastAsia" w:ascii="宋体" w:hAnsi="宋体" w:eastAsia="宋体"/>
          <w:color w:val="auto"/>
          <w:sz w:val="28"/>
          <w:szCs w:val="28"/>
          <w:highlight w:val="none"/>
        </w:rPr>
      </w:pPr>
      <w:r>
        <w:rPr>
          <w:rFonts w:hint="eastAsia" w:ascii="宋体" w:hAnsi="宋体" w:eastAsia="宋体" w:cs="宋体"/>
          <w:color w:val="auto"/>
          <w:sz w:val="24"/>
          <w:highlight w:val="none"/>
          <w:lang w:val="en-US" w:eastAsia="zh-CN"/>
        </w:rPr>
        <w:t>附件1：</w:t>
      </w:r>
    </w:p>
    <w:p w14:paraId="3A780C4E">
      <w:pPr>
        <w:widowControl/>
        <w:kinsoku w:val="0"/>
        <w:autoSpaceDE w:val="0"/>
        <w:autoSpaceDN w:val="0"/>
        <w:adjustRightInd w:val="0"/>
        <w:snapToGrid w:val="0"/>
        <w:spacing w:line="360" w:lineRule="auto"/>
        <w:ind w:firstLine="640" w:firstLineChars="200"/>
        <w:jc w:val="center"/>
        <w:textAlignment w:val="baseline"/>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2026年雪浪街道河面保洁服务项目考核表</w:t>
      </w:r>
    </w:p>
    <w:p w14:paraId="73360FAB">
      <w:pPr>
        <w:widowControl/>
        <w:kinsoku w:val="0"/>
        <w:autoSpaceDE w:val="0"/>
        <w:autoSpaceDN w:val="0"/>
        <w:adjustRightInd w:val="0"/>
        <w:snapToGrid w:val="0"/>
        <w:spacing w:line="360" w:lineRule="auto"/>
        <w:ind w:left="1205" w:hanging="1205" w:hangingChars="500"/>
        <w:jc w:val="center"/>
        <w:textAlignment w:val="baseline"/>
        <w:rPr>
          <w:rFonts w:hint="eastAsia" w:ascii="宋体" w:hAnsi="宋体" w:cs="宋体"/>
          <w:b/>
          <w:color w:val="auto"/>
          <w:sz w:val="24"/>
          <w:highlight w:val="none"/>
          <w:lang w:bidi="ar"/>
        </w:rPr>
      </w:pPr>
      <w:r>
        <w:rPr>
          <w:rFonts w:hint="eastAsia" w:ascii="宋体" w:hAnsi="宋体" w:eastAsia="宋体" w:cs="宋体"/>
          <w:b/>
          <w:color w:val="auto"/>
          <w:sz w:val="24"/>
          <w:highlight w:val="none"/>
          <w:lang w:val="en-US" w:eastAsia="zh-CN" w:bidi="ar"/>
        </w:rPr>
        <w:t>服务</w:t>
      </w:r>
      <w:r>
        <w:rPr>
          <w:rFonts w:hint="eastAsia" w:ascii="宋体" w:hAnsi="宋体" w:cs="宋体"/>
          <w:b/>
          <w:color w:val="auto"/>
          <w:sz w:val="24"/>
          <w:highlight w:val="none"/>
          <w:lang w:bidi="ar"/>
        </w:rPr>
        <w:t>单位：                                     考核河道：</w:t>
      </w:r>
    </w:p>
    <w:tbl>
      <w:tblPr>
        <w:tblStyle w:val="48"/>
        <w:tblW w:w="11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881"/>
        <w:gridCol w:w="3094"/>
        <w:gridCol w:w="3446"/>
        <w:gridCol w:w="730"/>
        <w:gridCol w:w="750"/>
        <w:gridCol w:w="710"/>
        <w:gridCol w:w="700"/>
      </w:tblGrid>
      <w:tr w14:paraId="4DB0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45" w:type="dxa"/>
            <w:noWrap/>
            <w:vAlign w:val="center"/>
          </w:tcPr>
          <w:p w14:paraId="43E6BC2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序号</w:t>
            </w:r>
          </w:p>
        </w:tc>
        <w:tc>
          <w:tcPr>
            <w:tcW w:w="881" w:type="dxa"/>
            <w:noWrap/>
            <w:vAlign w:val="center"/>
          </w:tcPr>
          <w:p w14:paraId="71BE87B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管理内容</w:t>
            </w:r>
          </w:p>
        </w:tc>
        <w:tc>
          <w:tcPr>
            <w:tcW w:w="3094" w:type="dxa"/>
            <w:noWrap w:val="0"/>
            <w:vAlign w:val="center"/>
          </w:tcPr>
          <w:p w14:paraId="4C80B9C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考核内容</w:t>
            </w:r>
          </w:p>
        </w:tc>
        <w:tc>
          <w:tcPr>
            <w:tcW w:w="3446" w:type="dxa"/>
            <w:noWrap/>
            <w:vAlign w:val="center"/>
          </w:tcPr>
          <w:p w14:paraId="2FFA893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评分办法</w:t>
            </w:r>
          </w:p>
        </w:tc>
        <w:tc>
          <w:tcPr>
            <w:tcW w:w="730" w:type="dxa"/>
            <w:noWrap/>
            <w:vAlign w:val="center"/>
          </w:tcPr>
          <w:p w14:paraId="26B8F0D4">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分值</w:t>
            </w:r>
          </w:p>
        </w:tc>
        <w:tc>
          <w:tcPr>
            <w:tcW w:w="750" w:type="dxa"/>
            <w:noWrap/>
            <w:vAlign w:val="center"/>
          </w:tcPr>
          <w:p w14:paraId="4172125F">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扣分</w:t>
            </w:r>
          </w:p>
        </w:tc>
        <w:tc>
          <w:tcPr>
            <w:tcW w:w="710" w:type="dxa"/>
            <w:noWrap/>
            <w:vAlign w:val="center"/>
          </w:tcPr>
          <w:p w14:paraId="4F0A399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得分</w:t>
            </w:r>
          </w:p>
        </w:tc>
        <w:tc>
          <w:tcPr>
            <w:tcW w:w="700" w:type="dxa"/>
            <w:noWrap/>
            <w:vAlign w:val="center"/>
          </w:tcPr>
          <w:p w14:paraId="36AE293E">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备注</w:t>
            </w:r>
          </w:p>
        </w:tc>
      </w:tr>
      <w:tr w14:paraId="1A036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745" w:type="dxa"/>
            <w:vMerge w:val="restart"/>
            <w:noWrap/>
            <w:vAlign w:val="center"/>
          </w:tcPr>
          <w:p w14:paraId="35890CB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w:t>
            </w:r>
          </w:p>
          <w:p w14:paraId="1AFD601B">
            <w:pPr>
              <w:widowControl/>
              <w:jc w:val="center"/>
              <w:textAlignment w:val="center"/>
              <w:rPr>
                <w:rFonts w:hint="eastAsia" w:ascii="宋体" w:hAnsi="宋体" w:cs="宋体"/>
                <w:color w:val="auto"/>
                <w:kern w:val="0"/>
                <w:sz w:val="24"/>
                <w:highlight w:val="none"/>
                <w:lang w:bidi="ar"/>
              </w:rPr>
            </w:pPr>
          </w:p>
        </w:tc>
        <w:tc>
          <w:tcPr>
            <w:tcW w:w="881" w:type="dxa"/>
            <w:vMerge w:val="restart"/>
            <w:noWrap/>
            <w:vAlign w:val="center"/>
          </w:tcPr>
          <w:p w14:paraId="4366C652">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控源截污及排污口</w:t>
            </w:r>
          </w:p>
          <w:p w14:paraId="0BAC5B67">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管理</w:t>
            </w:r>
          </w:p>
          <w:p w14:paraId="6046CA99">
            <w:pPr>
              <w:widowControl/>
              <w:jc w:val="center"/>
              <w:textAlignment w:val="center"/>
              <w:rPr>
                <w:rFonts w:hint="eastAsia" w:ascii="宋体" w:hAnsi="宋体" w:cs="宋体"/>
                <w:b/>
                <w:bCs/>
                <w:color w:val="auto"/>
                <w:sz w:val="24"/>
                <w:highlight w:val="none"/>
              </w:rPr>
            </w:pPr>
          </w:p>
        </w:tc>
        <w:tc>
          <w:tcPr>
            <w:tcW w:w="3094" w:type="dxa"/>
            <w:noWrap w:val="0"/>
            <w:vAlign w:val="center"/>
          </w:tcPr>
          <w:p w14:paraId="7F6D883A">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控源截污：</w:t>
            </w:r>
          </w:p>
          <w:p w14:paraId="0979FCF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①发现违法排放、偷排漏排和不达标排放等行为未及时上报；</w:t>
            </w:r>
          </w:p>
          <w:p w14:paraId="286DC882">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②河道断面有明显黑臭的</w:t>
            </w:r>
            <w:r>
              <w:rPr>
                <w:rFonts w:hint="eastAsia" w:ascii="宋体" w:hAnsi="宋体" w:cs="宋体"/>
                <w:color w:val="auto"/>
                <w:sz w:val="24"/>
                <w:highlight w:val="none"/>
                <w:lang w:bidi="ar"/>
              </w:rPr>
              <w:t>；</w:t>
            </w:r>
          </w:p>
        </w:tc>
        <w:tc>
          <w:tcPr>
            <w:tcW w:w="3446" w:type="dxa"/>
            <w:noWrap/>
            <w:vAlign w:val="center"/>
          </w:tcPr>
          <w:p w14:paraId="069DEA22">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①未及时上报，一次扣5分</w:t>
            </w:r>
          </w:p>
          <w:p w14:paraId="7AA561A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②发现一处扣</w:t>
            </w:r>
            <w:r>
              <w:rPr>
                <w:rFonts w:hint="eastAsia" w:ascii="宋体" w:hAnsi="宋体" w:cs="宋体"/>
                <w:color w:val="auto"/>
                <w:sz w:val="24"/>
                <w:highlight w:val="none"/>
                <w:lang w:bidi="ar"/>
              </w:rPr>
              <w:t>10分；</w:t>
            </w:r>
          </w:p>
        </w:tc>
        <w:tc>
          <w:tcPr>
            <w:tcW w:w="730" w:type="dxa"/>
            <w:vMerge w:val="restart"/>
            <w:noWrap/>
            <w:vAlign w:val="center"/>
          </w:tcPr>
          <w:p w14:paraId="7C71FFF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20分</w:t>
            </w:r>
          </w:p>
        </w:tc>
        <w:tc>
          <w:tcPr>
            <w:tcW w:w="750" w:type="dxa"/>
            <w:vMerge w:val="restart"/>
            <w:noWrap/>
            <w:vAlign w:val="center"/>
          </w:tcPr>
          <w:p w14:paraId="3FFCDD17">
            <w:pPr>
              <w:jc w:val="center"/>
              <w:rPr>
                <w:rFonts w:hint="eastAsia" w:ascii="宋体" w:hAnsi="宋体" w:cs="宋体"/>
                <w:color w:val="auto"/>
                <w:sz w:val="24"/>
                <w:highlight w:val="none"/>
              </w:rPr>
            </w:pPr>
          </w:p>
        </w:tc>
        <w:tc>
          <w:tcPr>
            <w:tcW w:w="710" w:type="dxa"/>
            <w:vMerge w:val="restart"/>
            <w:noWrap/>
            <w:vAlign w:val="center"/>
          </w:tcPr>
          <w:p w14:paraId="084D259B">
            <w:pPr>
              <w:jc w:val="center"/>
              <w:rPr>
                <w:rFonts w:hint="eastAsia" w:ascii="宋体" w:hAnsi="宋体" w:cs="宋体"/>
                <w:color w:val="auto"/>
                <w:sz w:val="24"/>
                <w:highlight w:val="none"/>
              </w:rPr>
            </w:pPr>
          </w:p>
        </w:tc>
        <w:tc>
          <w:tcPr>
            <w:tcW w:w="700" w:type="dxa"/>
            <w:vMerge w:val="restart"/>
            <w:noWrap/>
            <w:vAlign w:val="center"/>
          </w:tcPr>
          <w:p w14:paraId="5C88D3E9">
            <w:pPr>
              <w:jc w:val="center"/>
              <w:rPr>
                <w:rFonts w:ascii="宋体" w:hAnsi="宋体" w:cs="宋体"/>
                <w:color w:val="auto"/>
                <w:sz w:val="24"/>
                <w:highlight w:val="none"/>
              </w:rPr>
            </w:pPr>
          </w:p>
        </w:tc>
      </w:tr>
      <w:tr w14:paraId="33581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745" w:type="dxa"/>
            <w:vMerge w:val="continue"/>
            <w:noWrap/>
            <w:vAlign w:val="center"/>
          </w:tcPr>
          <w:p w14:paraId="35EFE244">
            <w:pPr>
              <w:widowControl/>
              <w:jc w:val="center"/>
              <w:textAlignment w:val="center"/>
              <w:rPr>
                <w:rFonts w:hint="eastAsia" w:ascii="宋体" w:hAnsi="宋体" w:cs="宋体"/>
                <w:color w:val="auto"/>
                <w:kern w:val="0"/>
                <w:sz w:val="24"/>
                <w:highlight w:val="none"/>
                <w:lang w:bidi="ar"/>
              </w:rPr>
            </w:pPr>
          </w:p>
        </w:tc>
        <w:tc>
          <w:tcPr>
            <w:tcW w:w="881" w:type="dxa"/>
            <w:vMerge w:val="continue"/>
            <w:noWrap/>
            <w:vAlign w:val="center"/>
          </w:tcPr>
          <w:p w14:paraId="37908D40">
            <w:pPr>
              <w:widowControl/>
              <w:jc w:val="center"/>
              <w:textAlignment w:val="center"/>
              <w:rPr>
                <w:rFonts w:hint="eastAsia" w:ascii="宋体" w:hAnsi="宋体" w:cs="宋体"/>
                <w:b/>
                <w:bCs/>
                <w:color w:val="auto"/>
                <w:kern w:val="0"/>
                <w:sz w:val="24"/>
                <w:highlight w:val="none"/>
                <w:lang w:bidi="ar"/>
              </w:rPr>
            </w:pPr>
          </w:p>
        </w:tc>
        <w:tc>
          <w:tcPr>
            <w:tcW w:w="3094" w:type="dxa"/>
            <w:noWrap w:val="0"/>
            <w:vAlign w:val="center"/>
          </w:tcPr>
          <w:p w14:paraId="67F3B5AA">
            <w:pPr>
              <w:widowControl/>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排污口管理：</w:t>
            </w:r>
          </w:p>
          <w:p w14:paraId="533686C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①封堵排污口无渗漏现象</w:t>
            </w:r>
          </w:p>
          <w:p w14:paraId="134C0892">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②雨水管无污水排出</w:t>
            </w:r>
          </w:p>
          <w:p w14:paraId="624AF837">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③发现排污口，未采取措施临时封堵并上报</w:t>
            </w:r>
          </w:p>
          <w:p w14:paraId="006D9B1F">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④沿河截污管破损、渗漏</w:t>
            </w:r>
          </w:p>
          <w:p w14:paraId="63BAF57A">
            <w:pPr>
              <w:widowControl/>
              <w:textAlignment w:val="center"/>
              <w:rPr>
                <w:rFonts w:hint="eastAsia" w:ascii="宋体" w:hAnsi="宋体" w:cs="宋体"/>
                <w:color w:val="auto"/>
                <w:kern w:val="0"/>
                <w:sz w:val="24"/>
                <w:highlight w:val="none"/>
                <w:lang w:bidi="ar"/>
              </w:rPr>
            </w:pPr>
          </w:p>
        </w:tc>
        <w:tc>
          <w:tcPr>
            <w:tcW w:w="3446" w:type="dxa"/>
            <w:noWrap/>
            <w:vAlign w:val="center"/>
          </w:tcPr>
          <w:p w14:paraId="594B5C9F">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①发现渗漏未上报一处扣1分；</w:t>
            </w:r>
          </w:p>
          <w:p w14:paraId="1595C19E">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②有污水排出未上报一处扣1分；</w:t>
            </w:r>
          </w:p>
          <w:p w14:paraId="5D410A4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③发现一处扣3分；</w:t>
            </w:r>
          </w:p>
          <w:p w14:paraId="7BBAD616">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④发现破损、渗漏未上报扣3分；</w:t>
            </w:r>
          </w:p>
          <w:p w14:paraId="47C7B4DD">
            <w:pPr>
              <w:widowControl/>
              <w:textAlignment w:val="center"/>
              <w:rPr>
                <w:rFonts w:ascii="宋体" w:hAnsi="宋体" w:cs="宋体"/>
                <w:color w:val="auto"/>
                <w:kern w:val="0"/>
                <w:sz w:val="24"/>
                <w:highlight w:val="none"/>
                <w:lang w:bidi="ar"/>
              </w:rPr>
            </w:pPr>
          </w:p>
        </w:tc>
        <w:tc>
          <w:tcPr>
            <w:tcW w:w="730" w:type="dxa"/>
            <w:vMerge w:val="continue"/>
            <w:noWrap/>
            <w:vAlign w:val="center"/>
          </w:tcPr>
          <w:p w14:paraId="026D25A5">
            <w:pPr>
              <w:widowControl/>
              <w:jc w:val="center"/>
              <w:textAlignment w:val="center"/>
              <w:rPr>
                <w:rFonts w:hint="eastAsia" w:ascii="宋体" w:hAnsi="宋体" w:cs="宋体"/>
                <w:color w:val="auto"/>
                <w:kern w:val="0"/>
                <w:sz w:val="24"/>
                <w:highlight w:val="none"/>
                <w:lang w:bidi="ar"/>
              </w:rPr>
            </w:pPr>
          </w:p>
        </w:tc>
        <w:tc>
          <w:tcPr>
            <w:tcW w:w="750" w:type="dxa"/>
            <w:vMerge w:val="continue"/>
            <w:noWrap/>
            <w:vAlign w:val="center"/>
          </w:tcPr>
          <w:p w14:paraId="63970EC7">
            <w:pPr>
              <w:jc w:val="center"/>
              <w:rPr>
                <w:rFonts w:hint="eastAsia" w:ascii="宋体" w:hAnsi="宋体" w:cs="宋体"/>
                <w:color w:val="auto"/>
                <w:sz w:val="24"/>
                <w:highlight w:val="none"/>
              </w:rPr>
            </w:pPr>
          </w:p>
        </w:tc>
        <w:tc>
          <w:tcPr>
            <w:tcW w:w="710" w:type="dxa"/>
            <w:vMerge w:val="continue"/>
            <w:noWrap/>
            <w:vAlign w:val="center"/>
          </w:tcPr>
          <w:p w14:paraId="5EC23C6E">
            <w:pPr>
              <w:jc w:val="center"/>
              <w:rPr>
                <w:rFonts w:hint="eastAsia" w:ascii="宋体" w:hAnsi="宋体" w:cs="宋体"/>
                <w:color w:val="auto"/>
                <w:sz w:val="24"/>
                <w:highlight w:val="none"/>
              </w:rPr>
            </w:pPr>
          </w:p>
        </w:tc>
        <w:tc>
          <w:tcPr>
            <w:tcW w:w="700" w:type="dxa"/>
            <w:vMerge w:val="continue"/>
            <w:noWrap/>
            <w:vAlign w:val="center"/>
          </w:tcPr>
          <w:p w14:paraId="642D1963">
            <w:pPr>
              <w:jc w:val="center"/>
              <w:rPr>
                <w:rFonts w:hint="eastAsia" w:ascii="宋体" w:hAnsi="宋体" w:cs="宋体"/>
                <w:color w:val="auto"/>
                <w:sz w:val="24"/>
                <w:highlight w:val="none"/>
              </w:rPr>
            </w:pPr>
          </w:p>
        </w:tc>
      </w:tr>
      <w:tr w14:paraId="18C8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9" w:hRule="atLeast"/>
          <w:jc w:val="center"/>
        </w:trPr>
        <w:tc>
          <w:tcPr>
            <w:tcW w:w="745" w:type="dxa"/>
            <w:noWrap/>
            <w:vAlign w:val="center"/>
          </w:tcPr>
          <w:p w14:paraId="55E5BDC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881" w:type="dxa"/>
            <w:noWrap/>
            <w:vAlign w:val="center"/>
          </w:tcPr>
          <w:p w14:paraId="4C3DFCFB">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人员管理文明作业</w:t>
            </w:r>
          </w:p>
          <w:p w14:paraId="43DA8C79">
            <w:pPr>
              <w:widowControl/>
              <w:jc w:val="center"/>
              <w:textAlignment w:val="center"/>
              <w:rPr>
                <w:rFonts w:hint="eastAsia" w:ascii="宋体" w:hAnsi="宋体" w:cs="宋体"/>
                <w:b/>
                <w:bCs/>
                <w:color w:val="auto"/>
                <w:kern w:val="0"/>
                <w:sz w:val="24"/>
                <w:highlight w:val="none"/>
                <w:lang w:bidi="ar"/>
              </w:rPr>
            </w:pPr>
          </w:p>
          <w:p w14:paraId="00CACFC9">
            <w:pPr>
              <w:widowControl/>
              <w:jc w:val="center"/>
              <w:textAlignment w:val="center"/>
              <w:rPr>
                <w:rFonts w:hint="eastAsia" w:ascii="宋体" w:hAnsi="宋体" w:cs="宋体"/>
                <w:b/>
                <w:bCs/>
                <w:color w:val="auto"/>
                <w:sz w:val="24"/>
                <w:highlight w:val="none"/>
              </w:rPr>
            </w:pPr>
          </w:p>
        </w:tc>
        <w:tc>
          <w:tcPr>
            <w:tcW w:w="3094" w:type="dxa"/>
            <w:noWrap w:val="0"/>
            <w:vAlign w:val="center"/>
          </w:tcPr>
          <w:p w14:paraId="52463A08">
            <w:pPr>
              <w:widowControl/>
              <w:jc w:val="left"/>
              <w:textAlignment w:val="center"/>
              <w:rPr>
                <w:rFonts w:hint="eastAsia" w:ascii="宋体" w:hAnsi="宋体" w:cs="宋体"/>
                <w:color w:val="auto"/>
                <w:kern w:val="0"/>
                <w:sz w:val="24"/>
                <w:highlight w:val="none"/>
                <w:lang w:bidi="ar"/>
              </w:rPr>
            </w:pPr>
            <w:r>
              <w:rPr>
                <w:rFonts w:hint="eastAsia" w:ascii="宋体" w:hAnsi="宋体" w:cs="宋体"/>
                <w:b/>
                <w:bCs/>
                <w:color w:val="auto"/>
                <w:kern w:val="0"/>
                <w:sz w:val="24"/>
                <w:highlight w:val="none"/>
                <w:lang w:bidi="ar"/>
              </w:rPr>
              <w:t>人员管理文明作业：</w:t>
            </w:r>
          </w:p>
          <w:p w14:paraId="7E13635C">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①按时出勤，不得迟到、早退、在岗期间不得擅自串岗，离岗做与工作无关的事情；</w:t>
            </w:r>
          </w:p>
          <w:p w14:paraId="0862F65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②作业人员上岗出现不穿救生衣或单人上岗等有安全隐患的情形；</w:t>
            </w:r>
          </w:p>
          <w:p w14:paraId="03B6364F">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③按规定要求每天及时打捞，发现一天未打捞；</w:t>
            </w:r>
          </w:p>
        </w:tc>
        <w:tc>
          <w:tcPr>
            <w:tcW w:w="3446" w:type="dxa"/>
            <w:noWrap/>
            <w:vAlign w:val="center"/>
          </w:tcPr>
          <w:p w14:paraId="7CE925CD">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①发现一次扣2分；</w:t>
            </w:r>
          </w:p>
          <w:p w14:paraId="29BADBC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②发现一次扣2分；</w:t>
            </w:r>
          </w:p>
          <w:p w14:paraId="6C3936FF">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③发现一次扣2分；</w:t>
            </w:r>
          </w:p>
          <w:p w14:paraId="1E2E6D97">
            <w:pPr>
              <w:widowControl/>
              <w:textAlignment w:val="center"/>
              <w:rPr>
                <w:rFonts w:hint="eastAsia" w:ascii="宋体" w:hAnsi="宋体" w:cs="宋体"/>
                <w:color w:val="auto"/>
                <w:kern w:val="0"/>
                <w:sz w:val="24"/>
                <w:highlight w:val="none"/>
                <w:lang w:bidi="ar"/>
              </w:rPr>
            </w:pPr>
          </w:p>
        </w:tc>
        <w:tc>
          <w:tcPr>
            <w:tcW w:w="730" w:type="dxa"/>
            <w:noWrap/>
            <w:vAlign w:val="center"/>
          </w:tcPr>
          <w:p w14:paraId="7A0BD86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15分</w:t>
            </w:r>
          </w:p>
        </w:tc>
        <w:tc>
          <w:tcPr>
            <w:tcW w:w="750" w:type="dxa"/>
            <w:noWrap/>
            <w:vAlign w:val="center"/>
          </w:tcPr>
          <w:p w14:paraId="1E3A5297">
            <w:pPr>
              <w:jc w:val="center"/>
              <w:rPr>
                <w:rFonts w:hint="eastAsia" w:ascii="宋体" w:hAnsi="宋体" w:cs="宋体"/>
                <w:color w:val="auto"/>
                <w:sz w:val="24"/>
                <w:highlight w:val="none"/>
              </w:rPr>
            </w:pPr>
          </w:p>
        </w:tc>
        <w:tc>
          <w:tcPr>
            <w:tcW w:w="710" w:type="dxa"/>
            <w:noWrap/>
            <w:vAlign w:val="center"/>
          </w:tcPr>
          <w:p w14:paraId="6FDA0317">
            <w:pPr>
              <w:jc w:val="center"/>
              <w:rPr>
                <w:rFonts w:hint="eastAsia" w:ascii="宋体" w:hAnsi="宋体" w:cs="宋体"/>
                <w:color w:val="auto"/>
                <w:sz w:val="24"/>
                <w:highlight w:val="none"/>
              </w:rPr>
            </w:pPr>
          </w:p>
        </w:tc>
        <w:tc>
          <w:tcPr>
            <w:tcW w:w="700" w:type="dxa"/>
            <w:noWrap/>
            <w:vAlign w:val="center"/>
          </w:tcPr>
          <w:p w14:paraId="33E017C1">
            <w:pPr>
              <w:jc w:val="center"/>
              <w:rPr>
                <w:rFonts w:hint="eastAsia" w:ascii="宋体" w:hAnsi="宋体" w:cs="宋体"/>
                <w:color w:val="auto"/>
                <w:sz w:val="24"/>
                <w:highlight w:val="none"/>
              </w:rPr>
            </w:pPr>
          </w:p>
        </w:tc>
      </w:tr>
      <w:tr w14:paraId="7E9B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6" w:hRule="atLeast"/>
          <w:jc w:val="center"/>
        </w:trPr>
        <w:tc>
          <w:tcPr>
            <w:tcW w:w="745" w:type="dxa"/>
            <w:noWrap/>
            <w:vAlign w:val="center"/>
          </w:tcPr>
          <w:p w14:paraId="24209F7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w:t>
            </w:r>
          </w:p>
          <w:p w14:paraId="464E93BA">
            <w:pPr>
              <w:widowControl/>
              <w:jc w:val="center"/>
              <w:textAlignment w:val="center"/>
              <w:rPr>
                <w:rFonts w:hint="eastAsia" w:ascii="宋体" w:hAnsi="宋体" w:cs="宋体"/>
                <w:color w:val="auto"/>
                <w:sz w:val="24"/>
                <w:highlight w:val="none"/>
              </w:rPr>
            </w:pPr>
          </w:p>
        </w:tc>
        <w:tc>
          <w:tcPr>
            <w:tcW w:w="881" w:type="dxa"/>
            <w:noWrap w:val="0"/>
            <w:vAlign w:val="center"/>
          </w:tcPr>
          <w:p w14:paraId="03E5B13C">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水域管理</w:t>
            </w:r>
          </w:p>
        </w:tc>
        <w:tc>
          <w:tcPr>
            <w:tcW w:w="3094" w:type="dxa"/>
            <w:noWrap w:val="0"/>
            <w:vAlign w:val="center"/>
          </w:tcPr>
          <w:p w14:paraId="111A0488">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水域管理：</w:t>
            </w:r>
          </w:p>
          <w:p w14:paraId="0EAD442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①无漂浮物；</w:t>
            </w:r>
          </w:p>
          <w:p w14:paraId="4AE7EC9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②无水花生、水葫芦、浮萍（规范养殖除外）；</w:t>
            </w:r>
          </w:p>
          <w:p w14:paraId="122344AC">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③无死树枯枝；</w:t>
            </w:r>
          </w:p>
          <w:p w14:paraId="652332BC">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④无动物尸体；</w:t>
            </w:r>
          </w:p>
          <w:p w14:paraId="240DD4E5">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⑤无渔网渔簖、地笼网；</w:t>
            </w:r>
          </w:p>
          <w:p w14:paraId="161D83C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⑥无住家船、弃船、沉船；</w:t>
            </w:r>
          </w:p>
          <w:p w14:paraId="055E33F9">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⑦无非法筑坝；</w:t>
            </w:r>
          </w:p>
          <w:p w14:paraId="0D1382F8">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⑧无遗留坝基、坝埂，无严重淤积；</w:t>
            </w:r>
          </w:p>
          <w:p w14:paraId="2414F5E5">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color w:val="auto"/>
                <w:kern w:val="0"/>
                <w:sz w:val="24"/>
                <w:highlight w:val="none"/>
                <w:lang w:bidi="ar"/>
              </w:rPr>
              <w:t>⑨河道水体无黑臭现象。</w:t>
            </w:r>
          </w:p>
        </w:tc>
        <w:tc>
          <w:tcPr>
            <w:tcW w:w="3446" w:type="dxa"/>
            <w:noWrap/>
            <w:vAlign w:val="center"/>
          </w:tcPr>
          <w:p w14:paraId="0B50F692">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①有零星漂浮物扣1分，</w:t>
            </w:r>
          </w:p>
          <w:p w14:paraId="541ED99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有成片、陈腐漂浮物扣5分；</w:t>
            </w:r>
          </w:p>
          <w:p w14:paraId="1F3C680E">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②2平方米以上扣1分，5平方米以上扣5分，遮挡水面密度超过50%扣10分；</w:t>
            </w:r>
          </w:p>
          <w:p w14:paraId="7181CFB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③有一处扣1分；</w:t>
            </w:r>
          </w:p>
          <w:p w14:paraId="201F5F40">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④发现一处扣2分；</w:t>
            </w:r>
          </w:p>
          <w:p w14:paraId="79408E6F">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⑤发现一处扣1分；</w:t>
            </w:r>
          </w:p>
          <w:p w14:paraId="6FF5526E">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⑥发现未上报一处扣1分；</w:t>
            </w:r>
          </w:p>
          <w:p w14:paraId="2CF7C811">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⑦发现一处未上报扣3分；</w:t>
            </w:r>
          </w:p>
          <w:p w14:paraId="2561C891">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⑧发现一处未上报扣1分，严重淤积扣3分；</w:t>
            </w:r>
          </w:p>
          <w:p w14:paraId="187404E8">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⑨发现一次扣15分。</w:t>
            </w:r>
          </w:p>
        </w:tc>
        <w:tc>
          <w:tcPr>
            <w:tcW w:w="730" w:type="dxa"/>
            <w:noWrap/>
            <w:vAlign w:val="center"/>
          </w:tcPr>
          <w:p w14:paraId="0A20CE9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40分</w:t>
            </w:r>
          </w:p>
          <w:p w14:paraId="5E7C0DB9">
            <w:pPr>
              <w:widowControl/>
              <w:jc w:val="center"/>
              <w:textAlignment w:val="center"/>
              <w:rPr>
                <w:rFonts w:hint="eastAsia" w:ascii="宋体" w:hAnsi="宋体" w:cs="宋体"/>
                <w:color w:val="auto"/>
                <w:sz w:val="24"/>
                <w:highlight w:val="none"/>
              </w:rPr>
            </w:pPr>
          </w:p>
        </w:tc>
        <w:tc>
          <w:tcPr>
            <w:tcW w:w="750" w:type="dxa"/>
            <w:noWrap/>
            <w:vAlign w:val="center"/>
          </w:tcPr>
          <w:p w14:paraId="69CB6781">
            <w:pPr>
              <w:jc w:val="center"/>
              <w:rPr>
                <w:rFonts w:hint="eastAsia" w:ascii="宋体" w:hAnsi="宋体" w:cs="宋体"/>
                <w:color w:val="auto"/>
                <w:sz w:val="24"/>
                <w:highlight w:val="none"/>
              </w:rPr>
            </w:pPr>
          </w:p>
        </w:tc>
        <w:tc>
          <w:tcPr>
            <w:tcW w:w="710" w:type="dxa"/>
            <w:noWrap/>
            <w:vAlign w:val="center"/>
          </w:tcPr>
          <w:p w14:paraId="78E16F61">
            <w:pPr>
              <w:jc w:val="center"/>
              <w:rPr>
                <w:rFonts w:hint="eastAsia" w:ascii="宋体" w:hAnsi="宋体" w:cs="宋体"/>
                <w:color w:val="auto"/>
                <w:sz w:val="24"/>
                <w:highlight w:val="none"/>
              </w:rPr>
            </w:pPr>
          </w:p>
        </w:tc>
        <w:tc>
          <w:tcPr>
            <w:tcW w:w="700" w:type="dxa"/>
            <w:noWrap/>
            <w:vAlign w:val="center"/>
          </w:tcPr>
          <w:p w14:paraId="2E29FF5E">
            <w:pPr>
              <w:jc w:val="center"/>
              <w:rPr>
                <w:rFonts w:hint="eastAsia" w:ascii="宋体" w:hAnsi="宋体" w:cs="宋体"/>
                <w:color w:val="auto"/>
                <w:sz w:val="24"/>
                <w:highlight w:val="none"/>
              </w:rPr>
            </w:pPr>
          </w:p>
        </w:tc>
      </w:tr>
      <w:tr w14:paraId="4263D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9" w:hRule="atLeast"/>
          <w:jc w:val="center"/>
        </w:trPr>
        <w:tc>
          <w:tcPr>
            <w:tcW w:w="745" w:type="dxa"/>
            <w:noWrap/>
            <w:vAlign w:val="center"/>
          </w:tcPr>
          <w:p w14:paraId="3F1B168E">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4</w:t>
            </w:r>
          </w:p>
        </w:tc>
        <w:tc>
          <w:tcPr>
            <w:tcW w:w="881" w:type="dxa"/>
            <w:noWrap w:val="0"/>
            <w:vAlign w:val="center"/>
          </w:tcPr>
          <w:p w14:paraId="1CBE23DE">
            <w:pPr>
              <w:spacing w:line="260" w:lineRule="exact"/>
              <w:jc w:val="center"/>
              <w:rPr>
                <w:rFonts w:hint="eastAsia" w:ascii="宋体" w:hAnsi="宋体" w:cs="宋体"/>
                <w:bCs/>
                <w:color w:val="auto"/>
                <w:sz w:val="24"/>
                <w:highlight w:val="none"/>
              </w:rPr>
            </w:pPr>
            <w:r>
              <w:rPr>
                <w:rFonts w:hint="eastAsia" w:ascii="宋体" w:hAnsi="宋体" w:cs="宋体"/>
                <w:b/>
                <w:bCs/>
                <w:color w:val="auto"/>
                <w:kern w:val="0"/>
                <w:sz w:val="24"/>
                <w:highlight w:val="none"/>
                <w:lang w:bidi="ar"/>
              </w:rPr>
              <w:t>安全管理</w:t>
            </w:r>
          </w:p>
        </w:tc>
        <w:tc>
          <w:tcPr>
            <w:tcW w:w="3094" w:type="dxa"/>
            <w:noWrap w:val="0"/>
            <w:vAlign w:val="center"/>
          </w:tcPr>
          <w:p w14:paraId="72072E93">
            <w:pPr>
              <w:spacing w:line="260" w:lineRule="exact"/>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安全管理：</w:t>
            </w:r>
          </w:p>
          <w:p w14:paraId="08CD094B">
            <w:pPr>
              <w:widowControl/>
              <w:textAlignment w:val="center"/>
              <w:rPr>
                <w:rFonts w:ascii="宋体" w:hAnsi="宋体" w:cs="宋体"/>
                <w:color w:val="auto"/>
                <w:sz w:val="24"/>
                <w:highlight w:val="none"/>
                <w:lang w:bidi="ar"/>
              </w:rPr>
            </w:pPr>
            <w:r>
              <w:rPr>
                <w:rFonts w:ascii="宋体" w:hAnsi="宋体" w:cs="宋体"/>
                <w:color w:val="auto"/>
                <w:sz w:val="24"/>
                <w:highlight w:val="none"/>
                <w:lang w:bidi="ar"/>
              </w:rPr>
              <w:t>①作业船只无安全隐患，定期检修；</w:t>
            </w:r>
          </w:p>
          <w:p w14:paraId="428BE946">
            <w:pPr>
              <w:widowControl/>
              <w:textAlignment w:val="center"/>
              <w:rPr>
                <w:rFonts w:ascii="宋体" w:hAnsi="宋体" w:cs="宋体"/>
                <w:color w:val="auto"/>
                <w:sz w:val="24"/>
                <w:highlight w:val="none"/>
                <w:lang w:bidi="ar"/>
              </w:rPr>
            </w:pPr>
            <w:r>
              <w:rPr>
                <w:rFonts w:ascii="宋体" w:hAnsi="宋体" w:cs="宋体"/>
                <w:color w:val="auto"/>
                <w:sz w:val="24"/>
                <w:highlight w:val="none"/>
                <w:lang w:bidi="ar"/>
              </w:rPr>
              <w:t>②作业人员无违规操作，遵守安全规程；</w:t>
            </w:r>
          </w:p>
          <w:p w14:paraId="224D4051">
            <w:pPr>
              <w:widowControl/>
              <w:textAlignment w:val="center"/>
              <w:rPr>
                <w:rFonts w:hint="eastAsia" w:ascii="宋体" w:hAnsi="宋体" w:cs="宋体"/>
                <w:color w:val="auto"/>
                <w:sz w:val="24"/>
                <w:highlight w:val="none"/>
                <w:lang w:bidi="ar"/>
              </w:rPr>
            </w:pPr>
            <w:r>
              <w:rPr>
                <w:rFonts w:ascii="宋体" w:hAnsi="宋体" w:cs="宋体"/>
                <w:color w:val="auto"/>
                <w:sz w:val="24"/>
                <w:highlight w:val="none"/>
                <w:lang w:bidi="ar"/>
              </w:rPr>
              <w:t>③应急处置措施到位，无安全事故发生。</w:t>
            </w:r>
          </w:p>
        </w:tc>
        <w:tc>
          <w:tcPr>
            <w:tcW w:w="3446" w:type="dxa"/>
            <w:noWrap/>
            <w:vAlign w:val="center"/>
          </w:tcPr>
          <w:p w14:paraId="32212AA5">
            <w:pPr>
              <w:widowControl/>
              <w:textAlignment w:val="center"/>
              <w:rPr>
                <w:rFonts w:ascii="宋体" w:hAnsi="宋体" w:cs="宋体"/>
                <w:color w:val="auto"/>
                <w:sz w:val="24"/>
                <w:highlight w:val="none"/>
                <w:lang w:bidi="ar"/>
              </w:rPr>
            </w:pPr>
            <w:r>
              <w:rPr>
                <w:rFonts w:ascii="宋体" w:hAnsi="宋体" w:cs="宋体"/>
                <w:color w:val="auto"/>
                <w:sz w:val="24"/>
                <w:highlight w:val="none"/>
                <w:lang w:bidi="ar"/>
              </w:rPr>
              <w:t>①船只存在安全隐患未整改，每次扣3分；</w:t>
            </w:r>
          </w:p>
          <w:p w14:paraId="18ACCA75">
            <w:pPr>
              <w:widowControl/>
              <w:textAlignment w:val="center"/>
              <w:rPr>
                <w:rFonts w:hint="eastAsia" w:ascii="宋体" w:hAnsi="宋体" w:cs="宋体"/>
                <w:color w:val="auto"/>
                <w:sz w:val="24"/>
                <w:highlight w:val="none"/>
                <w:lang w:bidi="ar"/>
              </w:rPr>
            </w:pPr>
            <w:r>
              <w:rPr>
                <w:rFonts w:ascii="宋体" w:hAnsi="宋体" w:cs="宋体"/>
                <w:color w:val="auto"/>
                <w:sz w:val="24"/>
                <w:highlight w:val="none"/>
                <w:lang w:bidi="ar"/>
              </w:rPr>
              <w:t>②发现违规操作一次扣2分；</w:t>
            </w:r>
          </w:p>
          <w:p w14:paraId="2F1B5CE6">
            <w:pPr>
              <w:widowControl/>
              <w:textAlignment w:val="center"/>
              <w:rPr>
                <w:rFonts w:hint="eastAsia" w:ascii="宋体" w:hAnsi="宋体" w:cs="宋体"/>
                <w:color w:val="auto"/>
                <w:sz w:val="24"/>
                <w:highlight w:val="none"/>
                <w:lang w:bidi="ar"/>
              </w:rPr>
            </w:pPr>
            <w:r>
              <w:rPr>
                <w:rFonts w:ascii="宋体" w:hAnsi="宋体" w:cs="宋体"/>
                <w:color w:val="auto"/>
                <w:sz w:val="24"/>
                <w:highlight w:val="none"/>
                <w:lang w:bidi="ar"/>
              </w:rPr>
              <w:t>③发生安全事故此项不得分，未及时上报加扣5分。</w:t>
            </w:r>
          </w:p>
        </w:tc>
        <w:tc>
          <w:tcPr>
            <w:tcW w:w="730" w:type="dxa"/>
            <w:noWrap/>
            <w:vAlign w:val="center"/>
          </w:tcPr>
          <w:p w14:paraId="333E118A">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rPr>
              <w:t>15分</w:t>
            </w:r>
          </w:p>
        </w:tc>
        <w:tc>
          <w:tcPr>
            <w:tcW w:w="750" w:type="dxa"/>
            <w:noWrap/>
            <w:vAlign w:val="center"/>
          </w:tcPr>
          <w:p w14:paraId="1291EF88">
            <w:pPr>
              <w:jc w:val="center"/>
              <w:rPr>
                <w:rFonts w:hint="eastAsia" w:ascii="宋体" w:hAnsi="宋体" w:cs="宋体"/>
                <w:color w:val="auto"/>
                <w:sz w:val="24"/>
                <w:highlight w:val="none"/>
              </w:rPr>
            </w:pPr>
          </w:p>
        </w:tc>
        <w:tc>
          <w:tcPr>
            <w:tcW w:w="710" w:type="dxa"/>
            <w:noWrap/>
            <w:vAlign w:val="center"/>
          </w:tcPr>
          <w:p w14:paraId="297F4C57">
            <w:pPr>
              <w:jc w:val="center"/>
              <w:rPr>
                <w:rFonts w:hint="eastAsia" w:ascii="宋体" w:hAnsi="宋体" w:cs="宋体"/>
                <w:color w:val="auto"/>
                <w:sz w:val="24"/>
                <w:highlight w:val="none"/>
              </w:rPr>
            </w:pPr>
          </w:p>
        </w:tc>
        <w:tc>
          <w:tcPr>
            <w:tcW w:w="700" w:type="dxa"/>
            <w:noWrap/>
            <w:vAlign w:val="center"/>
          </w:tcPr>
          <w:p w14:paraId="060F5639">
            <w:pPr>
              <w:jc w:val="center"/>
              <w:rPr>
                <w:rFonts w:hint="eastAsia" w:ascii="宋体" w:hAnsi="宋体" w:cs="宋体"/>
                <w:color w:val="auto"/>
                <w:sz w:val="24"/>
                <w:highlight w:val="none"/>
              </w:rPr>
            </w:pPr>
          </w:p>
        </w:tc>
      </w:tr>
      <w:tr w14:paraId="3A267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9" w:hRule="atLeast"/>
          <w:jc w:val="center"/>
        </w:trPr>
        <w:tc>
          <w:tcPr>
            <w:tcW w:w="745" w:type="dxa"/>
            <w:noWrap/>
            <w:vAlign w:val="center"/>
          </w:tcPr>
          <w:p w14:paraId="4D444554">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w:t>
            </w:r>
          </w:p>
        </w:tc>
        <w:tc>
          <w:tcPr>
            <w:tcW w:w="881" w:type="dxa"/>
            <w:noWrap w:val="0"/>
            <w:vAlign w:val="center"/>
          </w:tcPr>
          <w:p w14:paraId="4695F6E8">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宣传监督</w:t>
            </w:r>
          </w:p>
        </w:tc>
        <w:tc>
          <w:tcPr>
            <w:tcW w:w="3094" w:type="dxa"/>
            <w:noWrap w:val="0"/>
            <w:vAlign w:val="center"/>
          </w:tcPr>
          <w:p w14:paraId="7DD53605">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宣传监督：</w:t>
            </w:r>
          </w:p>
          <w:p w14:paraId="58B60A3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①对媒体、上级检查、市民反映和河道巡查员发现的问题未及时处办到位；</w:t>
            </w:r>
          </w:p>
          <w:p w14:paraId="32365F85">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②如第二次整改再不到位的；</w:t>
            </w:r>
          </w:p>
          <w:p w14:paraId="6F0FA7B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③公示牌无破损、遗失等现象。</w:t>
            </w:r>
          </w:p>
          <w:p w14:paraId="6620782C">
            <w:pPr>
              <w:widowControl/>
              <w:jc w:val="left"/>
              <w:textAlignment w:val="center"/>
              <w:rPr>
                <w:rFonts w:hint="eastAsia" w:ascii="宋体" w:hAnsi="宋体" w:cs="宋体"/>
                <w:color w:val="auto"/>
                <w:kern w:val="0"/>
                <w:sz w:val="24"/>
                <w:highlight w:val="none"/>
                <w:lang w:bidi="ar"/>
              </w:rPr>
            </w:pPr>
          </w:p>
        </w:tc>
        <w:tc>
          <w:tcPr>
            <w:tcW w:w="3446" w:type="dxa"/>
            <w:noWrap/>
            <w:vAlign w:val="center"/>
          </w:tcPr>
          <w:p w14:paraId="25597C3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①每次扣2分；</w:t>
            </w:r>
          </w:p>
          <w:p w14:paraId="207C8ED8">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②每次扣4分；</w:t>
            </w:r>
          </w:p>
          <w:p w14:paraId="7CC9F06C">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③发现一处未上报扣2分。</w:t>
            </w:r>
          </w:p>
          <w:p w14:paraId="4825E439">
            <w:pPr>
              <w:widowControl/>
              <w:jc w:val="left"/>
              <w:textAlignment w:val="center"/>
              <w:rPr>
                <w:rFonts w:hint="eastAsia" w:ascii="宋体" w:hAnsi="宋体" w:cs="宋体"/>
                <w:color w:val="auto"/>
                <w:kern w:val="0"/>
                <w:sz w:val="24"/>
                <w:highlight w:val="none"/>
                <w:lang w:bidi="ar"/>
              </w:rPr>
            </w:pPr>
          </w:p>
        </w:tc>
        <w:tc>
          <w:tcPr>
            <w:tcW w:w="730" w:type="dxa"/>
            <w:noWrap/>
            <w:vAlign w:val="center"/>
          </w:tcPr>
          <w:p w14:paraId="28D42240">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750" w:type="dxa"/>
            <w:noWrap/>
            <w:vAlign w:val="center"/>
          </w:tcPr>
          <w:p w14:paraId="77351C2C">
            <w:pPr>
              <w:jc w:val="center"/>
              <w:rPr>
                <w:rFonts w:hint="eastAsia" w:ascii="宋体" w:hAnsi="宋体" w:cs="宋体"/>
                <w:color w:val="auto"/>
                <w:sz w:val="24"/>
                <w:highlight w:val="none"/>
              </w:rPr>
            </w:pPr>
          </w:p>
        </w:tc>
        <w:tc>
          <w:tcPr>
            <w:tcW w:w="710" w:type="dxa"/>
            <w:noWrap/>
            <w:vAlign w:val="center"/>
          </w:tcPr>
          <w:p w14:paraId="16EC17AF">
            <w:pPr>
              <w:jc w:val="center"/>
              <w:rPr>
                <w:rFonts w:hint="eastAsia" w:ascii="宋体" w:hAnsi="宋体" w:cs="宋体"/>
                <w:color w:val="auto"/>
                <w:sz w:val="24"/>
                <w:highlight w:val="none"/>
              </w:rPr>
            </w:pPr>
          </w:p>
        </w:tc>
        <w:tc>
          <w:tcPr>
            <w:tcW w:w="700" w:type="dxa"/>
            <w:noWrap/>
            <w:vAlign w:val="center"/>
          </w:tcPr>
          <w:p w14:paraId="2A08E887">
            <w:pPr>
              <w:jc w:val="center"/>
              <w:rPr>
                <w:rFonts w:hint="eastAsia" w:ascii="宋体" w:hAnsi="宋体" w:cs="宋体"/>
                <w:color w:val="auto"/>
                <w:sz w:val="24"/>
                <w:highlight w:val="none"/>
              </w:rPr>
            </w:pPr>
          </w:p>
        </w:tc>
      </w:tr>
      <w:tr w14:paraId="20DE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45" w:type="dxa"/>
            <w:noWrap/>
            <w:vAlign w:val="center"/>
          </w:tcPr>
          <w:p w14:paraId="6F73AA02">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6</w:t>
            </w:r>
          </w:p>
        </w:tc>
        <w:tc>
          <w:tcPr>
            <w:tcW w:w="7421" w:type="dxa"/>
            <w:gridSpan w:val="3"/>
            <w:noWrap w:val="0"/>
            <w:vAlign w:val="center"/>
          </w:tcPr>
          <w:p w14:paraId="4D61FF7D">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合计</w:t>
            </w:r>
          </w:p>
        </w:tc>
        <w:tc>
          <w:tcPr>
            <w:tcW w:w="730" w:type="dxa"/>
            <w:noWrap/>
            <w:vAlign w:val="center"/>
          </w:tcPr>
          <w:p w14:paraId="33F04A6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100分</w:t>
            </w:r>
          </w:p>
        </w:tc>
        <w:tc>
          <w:tcPr>
            <w:tcW w:w="750" w:type="dxa"/>
            <w:noWrap/>
            <w:vAlign w:val="center"/>
          </w:tcPr>
          <w:p w14:paraId="0AE65F94">
            <w:pPr>
              <w:jc w:val="center"/>
              <w:rPr>
                <w:rFonts w:hint="eastAsia" w:ascii="宋体" w:hAnsi="宋体" w:cs="宋体"/>
                <w:color w:val="auto"/>
                <w:sz w:val="24"/>
                <w:highlight w:val="none"/>
              </w:rPr>
            </w:pPr>
          </w:p>
        </w:tc>
        <w:tc>
          <w:tcPr>
            <w:tcW w:w="710" w:type="dxa"/>
            <w:noWrap/>
            <w:vAlign w:val="center"/>
          </w:tcPr>
          <w:p w14:paraId="59825694">
            <w:pPr>
              <w:jc w:val="center"/>
              <w:rPr>
                <w:rFonts w:hint="eastAsia" w:ascii="宋体" w:hAnsi="宋体" w:cs="宋体"/>
                <w:color w:val="auto"/>
                <w:sz w:val="24"/>
                <w:highlight w:val="none"/>
              </w:rPr>
            </w:pPr>
          </w:p>
        </w:tc>
        <w:tc>
          <w:tcPr>
            <w:tcW w:w="700" w:type="dxa"/>
            <w:noWrap/>
            <w:vAlign w:val="center"/>
          </w:tcPr>
          <w:p w14:paraId="098FE433">
            <w:pPr>
              <w:jc w:val="center"/>
              <w:rPr>
                <w:rFonts w:hint="eastAsia" w:ascii="宋体" w:hAnsi="宋体" w:cs="宋体"/>
                <w:color w:val="auto"/>
                <w:sz w:val="24"/>
                <w:highlight w:val="none"/>
              </w:rPr>
            </w:pPr>
          </w:p>
        </w:tc>
      </w:tr>
      <w:tr w14:paraId="14DE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0" w:hRule="atLeast"/>
          <w:jc w:val="center"/>
        </w:trPr>
        <w:tc>
          <w:tcPr>
            <w:tcW w:w="745" w:type="dxa"/>
            <w:noWrap/>
            <w:vAlign w:val="center"/>
          </w:tcPr>
          <w:p w14:paraId="7505592D">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0311" w:type="dxa"/>
            <w:gridSpan w:val="7"/>
            <w:noWrap/>
            <w:vAlign w:val="center"/>
          </w:tcPr>
          <w:p w14:paraId="74EBDB7A">
            <w:pPr>
              <w:widowControl/>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服务费考核要求：</w:t>
            </w:r>
          </w:p>
          <w:p w14:paraId="5A3BE1DD">
            <w:pPr>
              <w:widowControl/>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按照河道保洁作业标准，巡查人员每季度全覆盖考核一次，每季度按考核表打分记录。</w:t>
            </w:r>
          </w:p>
          <w:p w14:paraId="1CBC6D5E">
            <w:pPr>
              <w:widowControl/>
              <w:textAlignment w:val="center"/>
              <w:rPr>
                <w:rFonts w:ascii="宋体" w:hAnsi="宋体" w:cs="宋体"/>
                <w:color w:val="auto"/>
                <w:sz w:val="24"/>
                <w:highlight w:val="none"/>
                <w:lang w:bidi="ar"/>
              </w:rPr>
            </w:pPr>
            <w:r>
              <w:rPr>
                <w:rFonts w:hint="eastAsia" w:ascii="宋体" w:hAnsi="宋体" w:cs="宋体"/>
                <w:color w:val="auto"/>
                <w:sz w:val="24"/>
                <w:highlight w:val="none"/>
                <w:lang w:bidi="ar"/>
              </w:rPr>
              <w:t>①得分≥90分为合格；</w:t>
            </w:r>
          </w:p>
          <w:p w14:paraId="0E74811A">
            <w:pPr>
              <w:widowControl/>
              <w:textAlignment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②得分85～89分，每分罚款</w:t>
            </w:r>
            <w:r>
              <w:rPr>
                <w:rFonts w:hint="eastAsia" w:ascii="宋体" w:hAnsi="宋体" w:eastAsia="宋体" w:cs="宋体"/>
                <w:color w:val="auto"/>
                <w:sz w:val="24"/>
                <w:highlight w:val="none"/>
                <w:lang w:val="en-US" w:eastAsia="zh-CN" w:bidi="ar"/>
              </w:rPr>
              <w:t>500元</w:t>
            </w:r>
            <w:r>
              <w:rPr>
                <w:rFonts w:hint="eastAsia" w:ascii="宋体" w:hAnsi="宋体" w:cs="宋体"/>
                <w:color w:val="auto"/>
                <w:sz w:val="24"/>
                <w:highlight w:val="none"/>
                <w:lang w:bidi="ar"/>
              </w:rPr>
              <w:t>；</w:t>
            </w:r>
          </w:p>
          <w:p w14:paraId="0518AD24">
            <w:pPr>
              <w:widowControl/>
              <w:textAlignment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③得分&lt;85分，每分罚款</w:t>
            </w:r>
            <w:r>
              <w:rPr>
                <w:rFonts w:hint="eastAsia" w:ascii="宋体" w:hAnsi="宋体" w:eastAsia="宋体" w:cs="宋体"/>
                <w:color w:val="auto"/>
                <w:sz w:val="24"/>
                <w:highlight w:val="none"/>
                <w:lang w:val="en-US" w:eastAsia="zh-CN" w:bidi="ar"/>
              </w:rPr>
              <w:t>2000元</w:t>
            </w:r>
            <w:r>
              <w:rPr>
                <w:rFonts w:hint="eastAsia" w:ascii="宋体" w:hAnsi="宋体" w:cs="宋体"/>
                <w:color w:val="auto"/>
                <w:sz w:val="24"/>
                <w:highlight w:val="none"/>
                <w:lang w:bidi="ar"/>
              </w:rPr>
              <w:t>；</w:t>
            </w:r>
          </w:p>
          <w:p w14:paraId="5A938AA1">
            <w:pPr>
              <w:widowControl/>
              <w:textAlignment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④当季度所有河道平均得分＜85分，采购人有权解除合同；</w:t>
            </w:r>
          </w:p>
          <w:p w14:paraId="033A89F0">
            <w:pPr>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⑤被上级通报批评、表扬的河道列入考核内容给予奖惩。</w:t>
            </w:r>
          </w:p>
        </w:tc>
      </w:tr>
    </w:tbl>
    <w:p w14:paraId="0F51D116">
      <w:pPr>
        <w:spacing w:before="156" w:beforeLines="50" w:after="156" w:afterLines="50" w:line="240" w:lineRule="exact"/>
        <w:rPr>
          <w:rFonts w:hint="eastAsia" w:ascii="宋体" w:hAnsi="宋体" w:cs="宋体"/>
          <w:b/>
          <w:bCs/>
          <w:color w:val="auto"/>
          <w:sz w:val="24"/>
          <w:highlight w:val="none"/>
        </w:rPr>
      </w:pPr>
      <w:r>
        <w:rPr>
          <w:rFonts w:hint="eastAsia" w:ascii="宋体" w:hAnsi="宋体" w:cs="宋体"/>
          <w:b/>
          <w:bCs/>
          <w:color w:val="auto"/>
          <w:sz w:val="24"/>
          <w:highlight w:val="none"/>
        </w:rPr>
        <w:t>考核方：                                     考核人员：</w:t>
      </w:r>
    </w:p>
    <w:p w14:paraId="6F453B22">
      <w:pPr>
        <w:spacing w:before="156" w:beforeLines="50" w:after="156" w:afterLines="50" w:line="240" w:lineRule="exact"/>
        <w:rPr>
          <w:rFonts w:ascii="宋体" w:hAnsi="宋体" w:cs="宋体"/>
          <w:b/>
          <w:bCs/>
          <w:color w:val="auto"/>
          <w:sz w:val="24"/>
          <w:highlight w:val="none"/>
        </w:rPr>
      </w:pPr>
      <w:r>
        <w:rPr>
          <w:rFonts w:hint="eastAsia" w:ascii="宋体" w:hAnsi="宋体" w:cs="宋体"/>
          <w:b/>
          <w:bCs/>
          <w:color w:val="auto"/>
          <w:sz w:val="24"/>
          <w:highlight w:val="none"/>
        </w:rPr>
        <w:t>考核日期：</w:t>
      </w:r>
    </w:p>
    <w:p w14:paraId="08A9CE80">
      <w:pPr>
        <w:ind w:firstLine="480" w:firstLineChars="200"/>
        <w:rPr>
          <w:rFonts w:hint="eastAsia" w:ascii="宋体" w:hAnsi="宋体" w:cs="宋体"/>
          <w:snapToGrid w:val="0"/>
          <w:color w:val="auto"/>
          <w:kern w:val="0"/>
          <w:sz w:val="24"/>
          <w:szCs w:val="21"/>
          <w:highlight w:val="none"/>
        </w:rPr>
      </w:pPr>
    </w:p>
    <w:p w14:paraId="1322DFA5">
      <w:pPr>
        <w:rPr>
          <w:color w:val="auto"/>
          <w:highlight w:val="none"/>
        </w:rPr>
      </w:pPr>
    </w:p>
    <w:p w14:paraId="24BD3B51">
      <w:pPr>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br w:type="page"/>
      </w:r>
    </w:p>
    <w:p w14:paraId="4138A89B">
      <w:pPr>
        <w:spacing w:line="440" w:lineRule="exact"/>
        <w:jc w:val="left"/>
        <w:rPr>
          <w:rFonts w:hint="default" w:ascii="Times New Roman" w:hAnsi="宋体" w:eastAsia="宋体" w:cs="Times New Roman"/>
          <w:color w:val="auto"/>
          <w:kern w:val="2"/>
          <w:sz w:val="24"/>
          <w:szCs w:val="24"/>
          <w:highlight w:val="none"/>
          <w:lang w:val="en-US" w:eastAsia="zh-CN" w:bidi="ar-SA"/>
        </w:rPr>
      </w:pPr>
      <w:r>
        <w:rPr>
          <w:rFonts w:hint="eastAsia" w:ascii="宋体" w:hAnsi="宋体" w:eastAsia="宋体"/>
          <w:bCs/>
          <w:color w:val="auto"/>
          <w:sz w:val="24"/>
          <w:szCs w:val="24"/>
          <w:highlight w:val="none"/>
          <w:lang w:val="en-US" w:eastAsia="zh-CN"/>
        </w:rPr>
        <w:t>附件2：</w:t>
      </w:r>
    </w:p>
    <w:p w14:paraId="6D143713">
      <w:pPr>
        <w:spacing w:line="440" w:lineRule="exact"/>
        <w:jc w:val="center"/>
        <w:rPr>
          <w:rFonts w:hint="eastAsia" w:ascii="黑体" w:hAnsi="黑体" w:eastAsia="黑体" w:cs="黑体"/>
          <w:color w:val="auto"/>
          <w:kern w:val="2"/>
          <w:sz w:val="36"/>
          <w:szCs w:val="36"/>
          <w:highlight w:val="none"/>
          <w:lang w:val="en-US" w:eastAsia="zh-CN" w:bidi="ar-SA"/>
        </w:rPr>
      </w:pPr>
      <w:r>
        <w:rPr>
          <w:rFonts w:hint="eastAsia" w:ascii="黑体" w:hAnsi="黑体" w:eastAsia="黑体" w:cs="黑体"/>
          <w:color w:val="auto"/>
          <w:kern w:val="2"/>
          <w:sz w:val="36"/>
          <w:szCs w:val="36"/>
          <w:highlight w:val="none"/>
          <w:lang w:val="en-US" w:eastAsia="zh-CN" w:bidi="ar-SA"/>
        </w:rPr>
        <w:t>山水城河道长效管理办法（修订）</w:t>
      </w:r>
    </w:p>
    <w:p w14:paraId="5603ABA7">
      <w:pPr>
        <w:spacing w:line="440" w:lineRule="exact"/>
        <w:rPr>
          <w:rFonts w:hint="eastAsia" w:ascii="Times New Roman" w:hAnsi="宋体" w:eastAsia="宋体" w:cs="Times New Roman"/>
          <w:color w:val="auto"/>
          <w:kern w:val="2"/>
          <w:sz w:val="24"/>
          <w:szCs w:val="24"/>
          <w:highlight w:val="none"/>
          <w:lang w:val="en-US" w:eastAsia="zh-CN" w:bidi="ar-SA"/>
        </w:rPr>
      </w:pPr>
    </w:p>
    <w:p w14:paraId="243B5802">
      <w:pPr>
        <w:spacing w:line="440" w:lineRule="exact"/>
        <w:jc w:val="center"/>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2024年1月1日</w:t>
      </w:r>
    </w:p>
    <w:p w14:paraId="2D27D265">
      <w:pPr>
        <w:spacing w:line="440" w:lineRule="exact"/>
        <w:jc w:val="center"/>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第一章  总 则</w:t>
      </w:r>
    </w:p>
    <w:p w14:paraId="01775561">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第一条  为加强河道日常管理，巩固美丽幸福河湖建设成果，根据《无锡市河道管理条例》《无锡市航道管理条例》《无锡市排水管理条例》《无锡市城市绿化管理条例》《无锡市市容和环境卫生管理条例》等法规规定，结合辖区实际，制定本办法。</w:t>
      </w:r>
    </w:p>
    <w:p w14:paraId="618E9E53">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第二条  在本辖区内进行河道（包括湖泊、人工水道、水库、塘坝）的管理、保护、利用等活动适用本办法。</w:t>
      </w:r>
    </w:p>
    <w:p w14:paraId="2E80FE3D">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家河、家塘等其他水域的长效管理参照本办法施行。</w:t>
      </w:r>
    </w:p>
    <w:p w14:paraId="2E63BF95">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第三条  本办法所称河道长效管理包括河道设施维护（基础设施、公共服务设施和其他设施）、水面岸坡保洁、景观绿化养护、水质监测、入河排水等管理。</w:t>
      </w:r>
    </w:p>
    <w:p w14:paraId="55EA7A7C">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河道基础设施，是指河道护岸、泵站、涵闸、栏杆等设施。</w:t>
      </w:r>
    </w:p>
    <w:p w14:paraId="46E561AD">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河道公共服务设施，是指依托河湖资源和为保障完善河湖功能而 设置的照明亮化、平台栈桥、“三道”系统（漫行道、骑行道、跑步道）、标识标牌及其他相关亲水便民设施。</w:t>
      </w:r>
    </w:p>
    <w:p w14:paraId="64956738">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河道其他设施，是指为改善河道水环境、水生态而建设的水治理、水处理设施。</w:t>
      </w:r>
    </w:p>
    <w:p w14:paraId="02609333">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第四条  按照“统一管理与分类管理、部门管理与属地管理、行业管理与委托管理”相结合的原则，落实长效管理机构、人员、装备、经费、措施，积极推进专业化管护、市场化运营、网格化管理、数字化监管，建立健全“政府主导、部门联动、社会参与”的河道长效管 理体制。</w:t>
      </w:r>
    </w:p>
    <w:p w14:paraId="3A016E9A">
      <w:pPr>
        <w:spacing w:line="440" w:lineRule="exact"/>
        <w:rPr>
          <w:rFonts w:hint="eastAsia" w:ascii="Times New Roman" w:hAnsi="宋体" w:eastAsia="宋体" w:cs="Times New Roman"/>
          <w:color w:val="auto"/>
          <w:kern w:val="2"/>
          <w:sz w:val="24"/>
          <w:szCs w:val="24"/>
          <w:highlight w:val="none"/>
          <w:lang w:val="en-US" w:eastAsia="zh-CN" w:bidi="ar-SA"/>
        </w:rPr>
      </w:pPr>
    </w:p>
    <w:p w14:paraId="1C6ED128">
      <w:pPr>
        <w:spacing w:line="440" w:lineRule="exact"/>
        <w:rPr>
          <w:rFonts w:hint="eastAsia" w:ascii="Times New Roman" w:hAnsi="宋体" w:eastAsia="宋体" w:cs="Times New Roman"/>
          <w:color w:val="auto"/>
          <w:kern w:val="2"/>
          <w:sz w:val="24"/>
          <w:szCs w:val="24"/>
          <w:highlight w:val="none"/>
          <w:lang w:val="en-US" w:eastAsia="zh-CN" w:bidi="ar-SA"/>
        </w:rPr>
      </w:pPr>
    </w:p>
    <w:p w14:paraId="3652780F">
      <w:pPr>
        <w:spacing w:line="440" w:lineRule="exact"/>
        <w:jc w:val="center"/>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第二章  管理职责</w:t>
      </w:r>
    </w:p>
    <w:p w14:paraId="4217A73B">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第五条  街道水行政主管部门牵头推进辖区河道长效管理工作，负责对相关部门、各社区河道长效管理工作开展监督、检查、考核。</w:t>
      </w:r>
    </w:p>
    <w:p w14:paraId="4811F3B3">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第六条  纪工委、党群工作部、党政办公室、经济发展局、财政局、建设局、综合行政执法局、度假区旅游管理中心、水利农机站、各派出所等河长办成员单位依法依规履行行业监管职责，协同做好河道长效管理监督工作；负责对本部门设置的河道设施做好管理和养护工作。</w:t>
      </w:r>
    </w:p>
    <w:p w14:paraId="035B284D">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第七条 山水城管委会履行辖区内河道长效管理主体责任，确定河道长效管理主管部门，负责辖区内河道长效管理工作的监督、检查、考核；按照部门职责分类确定河道长效管理各项内容和涉河行为活动 的管理部门、管理职责，落实河道具体管护单位和经费。</w:t>
      </w:r>
    </w:p>
    <w:p w14:paraId="54D688B7">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第八条  单位和封闭式管理小区内河道的长效管护由产权人或者使用人负责，并接受河道长效管理主管部门的监督和检查。</w:t>
      </w:r>
    </w:p>
    <w:p w14:paraId="14D3CEF5">
      <w:pPr>
        <w:spacing w:line="440" w:lineRule="exact"/>
        <w:rPr>
          <w:rFonts w:hint="eastAsia" w:ascii="Times New Roman" w:hAnsi="宋体" w:eastAsia="宋体" w:cs="Times New Roman"/>
          <w:color w:val="auto"/>
          <w:kern w:val="2"/>
          <w:sz w:val="24"/>
          <w:szCs w:val="24"/>
          <w:highlight w:val="none"/>
          <w:lang w:val="en-US" w:eastAsia="zh-CN" w:bidi="ar-SA"/>
        </w:rPr>
      </w:pPr>
    </w:p>
    <w:p w14:paraId="383520F6">
      <w:pPr>
        <w:spacing w:line="440" w:lineRule="exact"/>
        <w:rPr>
          <w:rFonts w:hint="eastAsia" w:ascii="Times New Roman" w:hAnsi="宋体" w:eastAsia="宋体" w:cs="Times New Roman"/>
          <w:color w:val="auto"/>
          <w:kern w:val="2"/>
          <w:sz w:val="24"/>
          <w:szCs w:val="24"/>
          <w:highlight w:val="none"/>
          <w:lang w:val="en-US" w:eastAsia="zh-CN" w:bidi="ar-SA"/>
        </w:rPr>
      </w:pPr>
    </w:p>
    <w:p w14:paraId="435413FA">
      <w:pPr>
        <w:spacing w:line="440" w:lineRule="exact"/>
        <w:jc w:val="center"/>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第三章  河道设施维护</w:t>
      </w:r>
    </w:p>
    <w:p w14:paraId="3A3E1573">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第九条  河道设施的维护、改造应当符合城乡综合规划和防洪、 航运、生态、景观、旅游等法律法规及相关专项规划要求。</w:t>
      </w:r>
    </w:p>
    <w:p w14:paraId="736BF23C">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第十条  河道设施应分类建立底册清单，明确管护单位、管护人员、管护范围和管护标准，制定日常巡查、运行和管护制度，实现常态化、精细化、标准化管理。</w:t>
      </w:r>
    </w:p>
    <w:p w14:paraId="13913ED1">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(一)基础设施应当按照相应的行业规范组织工程观测和安全检查，对损坏的工程设施进行维修、养护、加固或更新，确保基础设施 结构稳定，满足防洪、排涝、灌溉、航运等河道基本功能。</w:t>
      </w:r>
    </w:p>
    <w:p w14:paraId="74E45B72">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(二)公共服务设施应设置规范、标识明显，外形、色彩与周边环境相协调，保持完好、整洁、美观；存在污损、毁坏以及无法正常 使用等情形的应及时维护，存在安全隐患的应立即处置。</w:t>
      </w:r>
    </w:p>
    <w:p w14:paraId="0837FDA5">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河道按照有关规定设置安全设施和警示标识，并加强日常维护管理。</w:t>
      </w:r>
    </w:p>
    <w:p w14:paraId="2DFB3239">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(三)其他设施的维护应当落实专人管理制度，规范运行程序、严格运行要求，定期对设备、设施进行检查和保养，做好运行台账记录，确保运行正常。</w:t>
      </w:r>
    </w:p>
    <w:p w14:paraId="07C02FB0">
      <w:pPr>
        <w:spacing w:line="440" w:lineRule="exact"/>
        <w:rPr>
          <w:rFonts w:hint="eastAsia" w:ascii="Times New Roman" w:hAnsi="宋体" w:eastAsia="宋体" w:cs="Times New Roman"/>
          <w:color w:val="auto"/>
          <w:kern w:val="2"/>
          <w:sz w:val="24"/>
          <w:szCs w:val="24"/>
          <w:highlight w:val="none"/>
          <w:lang w:val="en-US" w:eastAsia="zh-CN" w:bidi="ar-SA"/>
        </w:rPr>
      </w:pPr>
    </w:p>
    <w:p w14:paraId="2E82964E">
      <w:pPr>
        <w:spacing w:line="440" w:lineRule="exact"/>
        <w:rPr>
          <w:rFonts w:hint="eastAsia" w:ascii="Times New Roman" w:hAnsi="宋体" w:eastAsia="宋体" w:cs="Times New Roman"/>
          <w:color w:val="auto"/>
          <w:kern w:val="2"/>
          <w:sz w:val="24"/>
          <w:szCs w:val="24"/>
          <w:highlight w:val="none"/>
          <w:lang w:val="en-US" w:eastAsia="zh-CN" w:bidi="ar-SA"/>
        </w:rPr>
      </w:pPr>
    </w:p>
    <w:p w14:paraId="5FDB1B1E">
      <w:pPr>
        <w:spacing w:line="440" w:lineRule="exact"/>
        <w:rPr>
          <w:rFonts w:hint="eastAsia" w:ascii="Times New Roman" w:hAnsi="宋体" w:eastAsia="宋体" w:cs="Times New Roman"/>
          <w:color w:val="auto"/>
          <w:kern w:val="2"/>
          <w:sz w:val="24"/>
          <w:szCs w:val="24"/>
          <w:highlight w:val="none"/>
          <w:lang w:val="en-US" w:eastAsia="zh-CN" w:bidi="ar-SA"/>
        </w:rPr>
      </w:pPr>
    </w:p>
    <w:p w14:paraId="3DB7EADB">
      <w:pPr>
        <w:spacing w:line="440" w:lineRule="exact"/>
        <w:jc w:val="center"/>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第四章  水面岸坡保洁</w:t>
      </w:r>
    </w:p>
    <w:p w14:paraId="6B28A016">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第十一条  水面岸坡保洁应以河道（段）为单位建立健全管理底册，明确主体责任单位和责任人、作业单位和责任人以及保洁范围和标准 。</w:t>
      </w:r>
    </w:p>
    <w:p w14:paraId="6C806958">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第十二条  管理部门应当要求保洁作业单位建立保洁船舶档案，统一船容船貌和作业人员统一服装，及时对破损、破旧保洁船舶（只） 进行维修、更新，对废弃保洁船舶（只）进行妥善处置。</w:t>
      </w:r>
    </w:p>
    <w:p w14:paraId="0FCA0948">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第十三条  水面岸坡保洁应达到“无漂浮物、无杂乱水草、无聚集水葫芦、无病死动物、无垃圾杂物”的“五无”标准，原则上保洁应“日捞日清”。</w:t>
      </w:r>
    </w:p>
    <w:p w14:paraId="4AE0FFDE">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第十四条  河道岸坡设置园林和绿化带的，应当由园林和绿化养护单位统一实施保洁。推行河道与近邻道路、绿地、市政等公共设施“ 一体化”综合保洁管护模式。</w:t>
      </w:r>
    </w:p>
    <w:p w14:paraId="54C61F2C">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第十五条  水葫芦、水草等水生植物收割、打捞、处置应当纳入水面岸坡保洁范围。</w:t>
      </w:r>
    </w:p>
    <w:p w14:paraId="3A40892F">
      <w:pPr>
        <w:spacing w:line="440" w:lineRule="exact"/>
        <w:rPr>
          <w:rFonts w:hint="eastAsia" w:ascii="Times New Roman" w:hAnsi="宋体" w:eastAsia="宋体" w:cs="Times New Roman"/>
          <w:color w:val="auto"/>
          <w:kern w:val="2"/>
          <w:sz w:val="24"/>
          <w:szCs w:val="24"/>
          <w:highlight w:val="none"/>
          <w:lang w:val="en-US" w:eastAsia="zh-CN" w:bidi="ar-SA"/>
        </w:rPr>
      </w:pPr>
    </w:p>
    <w:p w14:paraId="1A80F9AD">
      <w:pPr>
        <w:spacing w:line="440" w:lineRule="exact"/>
        <w:rPr>
          <w:rFonts w:hint="eastAsia" w:ascii="Times New Roman" w:hAnsi="宋体" w:eastAsia="宋体" w:cs="Times New Roman"/>
          <w:color w:val="auto"/>
          <w:kern w:val="2"/>
          <w:sz w:val="24"/>
          <w:szCs w:val="24"/>
          <w:highlight w:val="none"/>
          <w:lang w:val="en-US" w:eastAsia="zh-CN" w:bidi="ar-SA"/>
        </w:rPr>
      </w:pPr>
    </w:p>
    <w:p w14:paraId="01527747">
      <w:pPr>
        <w:spacing w:line="440" w:lineRule="exact"/>
        <w:jc w:val="center"/>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第五章  景观绿化养护</w:t>
      </w:r>
    </w:p>
    <w:p w14:paraId="33E56858">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6187440</wp:posOffset>
                </wp:positionH>
                <wp:positionV relativeFrom="paragraph">
                  <wp:posOffset>1009015</wp:posOffset>
                </wp:positionV>
                <wp:extent cx="190500" cy="2286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90500" cy="228600"/>
                        </a:xfrm>
                        <a:prstGeom prst="rect">
                          <a:avLst/>
                        </a:prstGeom>
                        <a:noFill/>
                        <a:ln>
                          <a:noFill/>
                        </a:ln>
                      </wps:spPr>
                      <wps:txbx>
                        <w:txbxContent>
                          <w:p w14:paraId="03FEF8C7">
                            <w:pPr>
                              <w:spacing w:before="19" w:line="219" w:lineRule="auto"/>
                              <w:rPr>
                                <w:rFonts w:hint="default" w:ascii="宋体" w:hAnsi="宋体" w:eastAsia="宋体" w:cs="宋体"/>
                                <w:kern w:val="2"/>
                                <w:sz w:val="27"/>
                                <w:szCs w:val="27"/>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487.2pt;margin-top:79.45pt;height:18pt;width:15pt;z-index:251660288;mso-width-relative:page;mso-height-relative:page;" filled="f" stroked="f" coordsize="21600,21600" o:gfxdata="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Tl433dkAAAAMAQAADwAAAAAAAAABACAAAAAiAAAAZHJzL2Rvd25yZXYueG1sUEsBAhQA&#10;FAAAAAgAh07iQFB0dlu4AQAAcQMAAA4AAAAAAAAAAQAgAAAAKAEAAGRycy9lMm9Eb2MueG1sUEsF&#10;BgAAAAAGAAYAWQEAAFIFAAAAAA==&#10;">
                <v:fill on="f" focussize="0,0"/>
                <v:stroke on="f"/>
                <v:imagedata o:title=""/>
                <o:lock v:ext="edit" aspectratio="f"/>
                <v:textbox inset="0mm,0mm,0mm,0mm">
                  <w:txbxContent>
                    <w:p w14:paraId="03FEF8C7">
                      <w:pPr>
                        <w:spacing w:before="19" w:line="219" w:lineRule="auto"/>
                        <w:rPr>
                          <w:rFonts w:hint="default" w:ascii="宋体" w:hAnsi="宋体" w:eastAsia="宋体" w:cs="宋体"/>
                          <w:kern w:val="2"/>
                          <w:sz w:val="27"/>
                          <w:szCs w:val="27"/>
                          <w:lang w:val="en-US" w:eastAsia="zh-CN" w:bidi="ar-SA"/>
                        </w:rPr>
                      </w:pPr>
                    </w:p>
                  </w:txbxContent>
                </v:textbox>
              </v:shape>
            </w:pict>
          </mc:Fallback>
        </mc:AlternateContent>
      </w:r>
      <w:r>
        <w:rPr>
          <w:rFonts w:hint="eastAsia" w:ascii="Times New Roman" w:hAnsi="宋体" w:eastAsia="宋体" w:cs="Times New Roman"/>
          <w:color w:val="auto"/>
          <w:kern w:val="2"/>
          <w:sz w:val="24"/>
          <w:szCs w:val="24"/>
          <w:highlight w:val="none"/>
          <w:lang w:val="en-US" w:eastAsia="zh-CN" w:bidi="ar-SA"/>
        </w:rPr>
        <w:t>第十六条  河道水域、滩地、边坡绿化和通过水环境治理种植的各类植物、生态浮岛应当纳入河道景观绿化养护范围，按相应规范和标准加强管理。</w:t>
      </w:r>
    </w:p>
    <w:p w14:paraId="75C14572">
      <w:pPr>
        <w:spacing w:line="440" w:lineRule="exact"/>
        <w:rPr>
          <w:rFonts w:hint="eastAsia" w:ascii="Times New Roman" w:hAnsi="宋体" w:eastAsia="宋体" w:cs="Times New Roman"/>
          <w:color w:val="auto"/>
          <w:kern w:val="2"/>
          <w:sz w:val="24"/>
          <w:szCs w:val="24"/>
          <w:highlight w:val="none"/>
          <w:lang w:val="en-US" w:eastAsia="zh-CN" w:bidi="ar-SA"/>
        </w:rPr>
      </w:pPr>
    </w:p>
    <w:p w14:paraId="4E6E7485">
      <w:pPr>
        <w:spacing w:line="440" w:lineRule="exact"/>
        <w:rPr>
          <w:rFonts w:hint="eastAsia" w:ascii="Times New Roman" w:hAnsi="宋体" w:eastAsia="宋体" w:cs="Times New Roman"/>
          <w:color w:val="auto"/>
          <w:kern w:val="2"/>
          <w:sz w:val="24"/>
          <w:szCs w:val="24"/>
          <w:highlight w:val="none"/>
          <w:lang w:val="en-US" w:eastAsia="zh-CN" w:bidi="ar-SA"/>
        </w:rPr>
      </w:pPr>
    </w:p>
    <w:p w14:paraId="09030D4F">
      <w:pPr>
        <w:spacing w:line="440" w:lineRule="exact"/>
        <w:jc w:val="center"/>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6117590</wp:posOffset>
                </wp:positionH>
                <wp:positionV relativeFrom="paragraph">
                  <wp:posOffset>-38100</wp:posOffset>
                </wp:positionV>
                <wp:extent cx="188595" cy="2311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8595" cy="231140"/>
                        </a:xfrm>
                        <a:prstGeom prst="rect">
                          <a:avLst/>
                        </a:prstGeom>
                        <a:noFill/>
                        <a:ln>
                          <a:noFill/>
                        </a:ln>
                      </wps:spPr>
                      <wps:txbx>
                        <w:txbxContent>
                          <w:p w14:paraId="14487696">
                            <w:pPr>
                              <w:spacing w:before="20" w:line="221" w:lineRule="auto"/>
                              <w:rPr>
                                <w:rFonts w:hint="default" w:ascii="宋体" w:hAnsi="宋体" w:eastAsia="宋体" w:cs="宋体"/>
                                <w:kern w:val="2"/>
                                <w:sz w:val="27"/>
                                <w:szCs w:val="27"/>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481.7pt;margin-top:-3pt;height:18.2pt;width:14.85pt;z-index:251661312;mso-width-relative:page;mso-height-relative:page;" filled="f" stroked="f" coordsize="21600,21600" o:gfxdata="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YvS9/YAAAACQEAAA8AAAAAAAAAAQAgAAAAIgAAAGRycy9kb3ducmV2LnhtbFBLAQIU&#10;ABQAAAAIAIdO4kD5ZhFCugEAAHEDAAAOAAAAAAAAAAEAIAAAACcBAABkcnMvZTJvRG9jLnhtbFBL&#10;BQYAAAAABgAGAFkBAABTBQAAAAA=&#10;">
                <v:fill on="f" focussize="0,0"/>
                <v:stroke on="f"/>
                <v:imagedata o:title=""/>
                <o:lock v:ext="edit" aspectratio="f"/>
                <v:textbox inset="0mm,0mm,0mm,0mm">
                  <w:txbxContent>
                    <w:p w14:paraId="14487696">
                      <w:pPr>
                        <w:spacing w:before="20" w:line="221" w:lineRule="auto"/>
                        <w:rPr>
                          <w:rFonts w:hint="default" w:ascii="宋体" w:hAnsi="宋体" w:eastAsia="宋体" w:cs="宋体"/>
                          <w:kern w:val="2"/>
                          <w:sz w:val="27"/>
                          <w:szCs w:val="27"/>
                          <w:lang w:val="en-US" w:eastAsia="zh-CN" w:bidi="ar-SA"/>
                        </w:rPr>
                      </w:pPr>
                    </w:p>
                  </w:txbxContent>
                </v:textbox>
              </v:shape>
            </w:pict>
          </mc:Fallback>
        </mc:AlternateContent>
      </w:r>
      <w:r>
        <w:rPr>
          <w:rFonts w:hint="eastAsia" w:ascii="Times New Roman" w:hAnsi="宋体" w:eastAsia="宋体" w:cs="Times New Roman"/>
          <w:color w:val="auto"/>
          <w:kern w:val="2"/>
          <w:sz w:val="24"/>
          <w:szCs w:val="24"/>
          <w:highlight w:val="none"/>
          <w:lang w:val="en-US" w:eastAsia="zh-CN" w:bidi="ar-SA"/>
        </w:rPr>
        <w:t>第六章  其他管理</w:t>
      </w:r>
    </w:p>
    <w:p w14:paraId="5E283386">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第十七条  河道管理范围内各项行为活动须满足防汛抗旱、水土保持、水污染防治、交通航运、园林绿化、排水管理、市容管理等法律法规有关要求。</w:t>
      </w:r>
    </w:p>
    <w:p w14:paraId="727C4DAE">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第十八条  山水城管委会和有关职能部门应加强河道水质常态 化监测及排水口水质监测，全面建立河道水质档案和排水口档案，开展问题河道、排水口溯源排查整治，规范排水行为，杜绝污水入河。</w:t>
      </w:r>
    </w:p>
    <w:p w14:paraId="4264687B">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第十九条  各相关部门将履行河道长效管理相关工作情况作为河长制工作的重要内容纳入高质量发展考核评价体系。</w:t>
      </w:r>
    </w:p>
    <w:p w14:paraId="4D15DA15">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第二十条 深化河长制管理工作，各级河长应加强责任河道的长效管理工作，开展河道巡查，协调、督促解决河道管理保护中的问题；建立和完善联合河长制，及时解决跨区域交界河道长效管理工作中的难点问题。</w:t>
      </w:r>
    </w:p>
    <w:p w14:paraId="774C5A63">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第二十一条  加强河道长效管理工作舆论宣传，积极引导河道沿线企事业单位、社会组织和社会公众参与河道长效管理工作，提升河道长效管理社会共治水平。</w:t>
      </w:r>
    </w:p>
    <w:p w14:paraId="1E8BA4F9">
      <w:pPr>
        <w:spacing w:line="440" w:lineRule="exact"/>
        <w:rPr>
          <w:rFonts w:hint="eastAsia" w:ascii="Times New Roman" w:hAnsi="宋体" w:eastAsia="宋体" w:cs="Times New Roman"/>
          <w:color w:val="auto"/>
          <w:kern w:val="2"/>
          <w:sz w:val="24"/>
          <w:szCs w:val="24"/>
          <w:highlight w:val="none"/>
          <w:lang w:val="en-US" w:eastAsia="zh-CN" w:bidi="ar-SA"/>
        </w:rPr>
      </w:pPr>
    </w:p>
    <w:p w14:paraId="0419FD84">
      <w:pPr>
        <w:spacing w:line="440" w:lineRule="exact"/>
        <w:rPr>
          <w:rFonts w:hint="eastAsia" w:ascii="Times New Roman" w:hAnsi="宋体" w:eastAsia="宋体" w:cs="Times New Roman"/>
          <w:color w:val="auto"/>
          <w:kern w:val="2"/>
          <w:sz w:val="24"/>
          <w:szCs w:val="24"/>
          <w:highlight w:val="none"/>
          <w:lang w:val="en-US" w:eastAsia="zh-CN" w:bidi="ar-SA"/>
        </w:rPr>
      </w:pPr>
    </w:p>
    <w:p w14:paraId="0AA8DA36">
      <w:pPr>
        <w:spacing w:line="440" w:lineRule="exact"/>
        <w:jc w:val="center"/>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第七章  考核绩效</w:t>
      </w:r>
    </w:p>
    <w:p w14:paraId="6E78404C">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第二十二条  按照河道保洁作业标准，巡查人员每月抽查一次，每次抽查按考评表打分记录。</w:t>
      </w:r>
    </w:p>
    <w:p w14:paraId="1C6CF5FD">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1. 得分≥90分为合格。</w:t>
      </w:r>
    </w:p>
    <w:p w14:paraId="0C2E6238">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2. 得分85～89分，每分罚款200元。</w:t>
      </w:r>
    </w:p>
    <w:p w14:paraId="537FA81F">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3. 得分&lt;85分，每分罚款1000元；连续两次得分&lt;85分，解除合同。</w:t>
      </w:r>
    </w:p>
    <w:p w14:paraId="00EB4CF0">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4. 被上级通报批评、表扬的河道列入考核内容给予奖惩。</w:t>
      </w:r>
    </w:p>
    <w:p w14:paraId="6D04C6E5">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5. 山水城河道保洁管理考核落实工作由无锡市滨湖区雪浪街道水利农机站负责。</w:t>
      </w:r>
    </w:p>
    <w:p w14:paraId="2836F7C5">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第二十三条  本办法自印发之日起施行。</w:t>
      </w:r>
    </w:p>
    <w:p w14:paraId="5F998ED0">
      <w:pPr>
        <w:tabs>
          <w:tab w:val="left" w:pos="210"/>
          <w:tab w:val="left" w:pos="840"/>
          <w:tab w:val="left" w:pos="1260"/>
        </w:tabs>
        <w:spacing w:line="360" w:lineRule="auto"/>
        <w:ind w:firstLine="480" w:firstLineChars="200"/>
        <w:rPr>
          <w:rFonts w:hint="eastAsia" w:ascii="宋体" w:hAnsi="宋体" w:eastAsia="宋体" w:cs="宋体"/>
          <w:bCs/>
          <w:color w:val="auto"/>
          <w:kern w:val="2"/>
          <w:sz w:val="24"/>
          <w:szCs w:val="20"/>
          <w:highlight w:val="none"/>
          <w:lang w:val="en-US" w:eastAsia="zh-CN" w:bidi="ar-SA"/>
        </w:rPr>
      </w:pPr>
    </w:p>
    <w:p w14:paraId="3C863A6C">
      <w:pPr>
        <w:keepNext w:val="0"/>
        <w:keepLines w:val="0"/>
        <w:pageBreakBefore w:val="0"/>
        <w:widowControl w:val="0"/>
        <w:kinsoku/>
        <w:wordWrap/>
        <w:overflowPunct/>
        <w:topLinePunct w:val="0"/>
        <w:autoSpaceDE/>
        <w:autoSpaceDN/>
        <w:bidi w:val="0"/>
        <w:adjustRightInd/>
        <w:snapToGrid/>
        <w:spacing w:line="470" w:lineRule="exact"/>
        <w:ind w:left="0" w:leftChars="0" w:firstLine="480" w:firstLineChars="200"/>
        <w:textAlignment w:val="auto"/>
        <w:rPr>
          <w:rFonts w:hint="default" w:ascii="宋体" w:hAnsi="宋体" w:eastAsia="宋体" w:cs="Times New Roman"/>
          <w:color w:val="auto"/>
          <w:kern w:val="2"/>
          <w:sz w:val="24"/>
          <w:szCs w:val="24"/>
          <w:highlight w:val="none"/>
          <w:lang w:val="en-US" w:eastAsia="zh-CN" w:bidi="ar-SA"/>
        </w:rPr>
      </w:pPr>
    </w:p>
    <w:p w14:paraId="782A054D">
      <w:pPr>
        <w:keepNext w:val="0"/>
        <w:keepLines w:val="0"/>
        <w:pageBreakBefore w:val="0"/>
        <w:tabs>
          <w:tab w:val="left" w:pos="0"/>
          <w:tab w:val="left" w:pos="1134"/>
        </w:tabs>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 </w:t>
      </w:r>
    </w:p>
    <w:p w14:paraId="07EFDEFF">
      <w:pPr>
        <w:keepNext w:val="0"/>
        <w:keepLines w:val="0"/>
        <w:pageBreakBefore w:val="0"/>
        <w:tabs>
          <w:tab w:val="left" w:pos="525"/>
          <w:tab w:val="left" w:pos="630"/>
          <w:tab w:val="left" w:pos="735"/>
          <w:tab w:val="left" w:pos="945"/>
          <w:tab w:val="left" w:pos="1080"/>
        </w:tabs>
        <w:kinsoku/>
        <w:wordWrap/>
        <w:overflowPunct/>
        <w:topLinePunct w:val="0"/>
        <w:autoSpaceDE/>
        <w:autoSpaceDN/>
        <w:bidi w:val="0"/>
        <w:spacing w:line="360" w:lineRule="auto"/>
        <w:jc w:val="center"/>
        <w:textAlignment w:val="auto"/>
        <w:rPr>
          <w:rFonts w:ascii="黑体" w:hAnsi="黑体" w:eastAsia="黑体"/>
          <w:bCs/>
          <w:color w:val="auto"/>
          <w:sz w:val="36"/>
          <w:szCs w:val="36"/>
          <w:highlight w:val="none"/>
        </w:rPr>
      </w:pPr>
      <w:r>
        <w:rPr>
          <w:rFonts w:hint="eastAsia" w:ascii="宋体" w:hAnsi="宋体"/>
          <w:b/>
          <w:color w:val="auto"/>
          <w:sz w:val="30"/>
          <w:szCs w:val="30"/>
          <w:highlight w:val="none"/>
        </w:rPr>
        <w:br w:type="page"/>
      </w:r>
      <w:bookmarkStart w:id="152"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212C77AC">
      <w:pPr>
        <w:pStyle w:val="392"/>
        <w:spacing w:before="0" w:after="0" w:line="360" w:lineRule="auto"/>
        <w:ind w:left="0" w:leftChars="0" w:firstLine="602" w:firstLineChars="200"/>
        <w:rPr>
          <w:rFonts w:cs="Arial"/>
          <w:b/>
          <w:color w:val="auto"/>
          <w:sz w:val="30"/>
          <w:szCs w:val="30"/>
          <w:highlight w:val="none"/>
        </w:rPr>
      </w:pPr>
      <w:r>
        <w:rPr>
          <w:rFonts w:hint="eastAsia" w:cs="Arial"/>
          <w:b/>
          <w:color w:val="auto"/>
          <w:sz w:val="30"/>
          <w:szCs w:val="30"/>
          <w:highlight w:val="none"/>
        </w:rPr>
        <w:t>第一部分评标方法</w:t>
      </w:r>
    </w:p>
    <w:p w14:paraId="26371F73">
      <w:pPr>
        <w:pStyle w:val="392"/>
        <w:spacing w:before="0" w:after="0" w:line="360" w:lineRule="auto"/>
        <w:rPr>
          <w:rFonts w:cs="Arial"/>
          <w:color w:val="auto"/>
          <w:highlight w:val="none"/>
        </w:rPr>
      </w:pPr>
      <w:r>
        <w:rPr>
          <w:rFonts w:hint="eastAsia" w:cs="Arial"/>
          <w:color w:val="auto"/>
          <w:highlight w:val="none"/>
        </w:rPr>
        <w:t>投标人通过初审的，方可进入比较与评价程序。</w:t>
      </w:r>
    </w:p>
    <w:p w14:paraId="70744EED">
      <w:pPr>
        <w:pStyle w:val="392"/>
        <w:spacing w:before="0" w:after="0" w:line="360" w:lineRule="auto"/>
        <w:rPr>
          <w:rFonts w:cs="Arial"/>
          <w:color w:val="auto"/>
          <w:highlight w:val="none"/>
        </w:rPr>
      </w:pPr>
      <w:r>
        <w:rPr>
          <w:rFonts w:hint="eastAsia" w:cs="Arial"/>
          <w:color w:val="auto"/>
          <w:highlight w:val="none"/>
        </w:rPr>
        <w:t>比较与评价采用综合评分法。</w:t>
      </w:r>
    </w:p>
    <w:p w14:paraId="64C28D78">
      <w:pPr>
        <w:pStyle w:val="392"/>
        <w:spacing w:before="0" w:after="0" w:line="360" w:lineRule="auto"/>
        <w:rPr>
          <w:rStyle w:val="386"/>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3194BB78">
      <w:pPr>
        <w:pStyle w:val="392"/>
        <w:spacing w:before="0" w:after="0" w:line="360" w:lineRule="auto"/>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D7CF43D">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422C77F9">
      <w:pPr>
        <w:pStyle w:val="392"/>
        <w:spacing w:before="0" w:after="0" w:line="360" w:lineRule="auto"/>
        <w:ind w:firstLine="602"/>
        <w:rPr>
          <w:rFonts w:cs="Arial"/>
          <w:b/>
          <w:color w:val="auto"/>
          <w:sz w:val="30"/>
          <w:szCs w:val="30"/>
          <w:highlight w:val="none"/>
        </w:rPr>
      </w:pPr>
      <w:r>
        <w:rPr>
          <w:rFonts w:hint="eastAsia" w:cs="Arial"/>
          <w:b/>
          <w:color w:val="auto"/>
          <w:sz w:val="30"/>
          <w:szCs w:val="30"/>
          <w:highlight w:val="none"/>
        </w:rPr>
        <w:t>第二部分评标标准</w:t>
      </w:r>
    </w:p>
    <w:p w14:paraId="16EDCC7C">
      <w:pPr>
        <w:pStyle w:val="392"/>
        <w:spacing w:before="0" w:after="0" w:line="360" w:lineRule="auto"/>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770BDEDC">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F873C3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26FCD8A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1D5E6C8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1E6851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72338F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1114ED5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03C1D7B1">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6DD404A4">
      <w:pPr>
        <w:pStyle w:val="392"/>
        <w:spacing w:before="0" w:after="0" w:line="360" w:lineRule="auto"/>
        <w:ind w:firstLine="360"/>
        <w:rPr>
          <w:rFonts w:ascii="宋体" w:hAnsi="宋体"/>
          <w:b/>
          <w:bCs/>
          <w:i/>
          <w:color w:val="auto"/>
          <w:sz w:val="28"/>
          <w:szCs w:val="28"/>
          <w:highlight w:val="none"/>
        </w:rPr>
      </w:pPr>
    </w:p>
    <w:p w14:paraId="5D71ABA8">
      <w:pPr>
        <w:widowControl/>
        <w:spacing w:line="360" w:lineRule="auto"/>
        <w:jc w:val="left"/>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p>
    <w:p w14:paraId="0F604B6C">
      <w:pPr>
        <w:pStyle w:val="392"/>
        <w:spacing w:before="0" w:after="0" w:line="360" w:lineRule="auto"/>
        <w:ind w:firstLine="360"/>
        <w:rPr>
          <w:rFonts w:ascii="宋体" w:hAnsi="宋体"/>
          <w:b/>
          <w:color w:val="auto"/>
          <w:sz w:val="28"/>
          <w:szCs w:val="28"/>
          <w:highlight w:val="none"/>
        </w:rPr>
      </w:pPr>
      <w:r>
        <w:rPr>
          <w:rFonts w:hint="eastAsia" w:ascii="宋体" w:hAnsi="宋体"/>
          <w:b/>
          <w:color w:val="auto"/>
          <w:sz w:val="28"/>
          <w:szCs w:val="28"/>
          <w:highlight w:val="none"/>
        </w:rPr>
        <w:t>二、评分标准</w:t>
      </w:r>
    </w:p>
    <w:p w14:paraId="314FD063">
      <w:pPr>
        <w:pStyle w:val="392"/>
        <w:spacing w:before="0" w:after="0" w:line="360" w:lineRule="auto"/>
        <w:ind w:firstLine="422"/>
        <w:rPr>
          <w:rFonts w:ascii="宋体" w:hAnsi="宋体"/>
          <w:b/>
          <w:color w:val="auto"/>
          <w:sz w:val="28"/>
          <w:szCs w:val="28"/>
          <w:highlight w:val="none"/>
        </w:rPr>
      </w:pPr>
      <w:r>
        <w:rPr>
          <w:rFonts w:hint="eastAsia" w:ascii="宋体" w:hAnsi="宋体"/>
          <w:b/>
          <w:color w:val="auto"/>
          <w:sz w:val="28"/>
          <w:szCs w:val="28"/>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4CA11884">
      <w:pPr>
        <w:pStyle w:val="130"/>
        <w:numPr>
          <w:ilvl w:val="0"/>
          <w:numId w:val="0"/>
        </w:numPr>
        <w:spacing w:line="360" w:lineRule="auto"/>
        <w:ind w:left="840" w:leftChars="0" w:hanging="720" w:firstLineChars="0"/>
        <w:rPr>
          <w:rFonts w:hint="eastAsia" w:ascii="宋体" w:hAnsi="宋体" w:eastAsia="宋体" w:cs="宋体"/>
          <w:color w:val="auto"/>
          <w:sz w:val="24"/>
          <w:szCs w:val="24"/>
          <w:highlight w:val="none"/>
        </w:rPr>
      </w:pPr>
      <w:bookmarkStart w:id="153" w:name="_Hlk1652081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评分项目及总分（总分100分）</w:t>
      </w:r>
    </w:p>
    <w:p w14:paraId="49D74CC1">
      <w:pPr>
        <w:spacing w:line="360"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b/>
          <w:bCs/>
          <w:color w:val="auto"/>
          <w:sz w:val="24"/>
          <w:szCs w:val="24"/>
          <w:highlight w:val="none"/>
        </w:rPr>
        <w:t>商务标（</w:t>
      </w:r>
      <w:r>
        <w:rPr>
          <w:rFonts w:hint="eastAsia" w:ascii="宋体" w:hAnsi="宋体" w:eastAsia="宋体" w:cs="宋体"/>
          <w:b/>
          <w:bCs/>
          <w:color w:val="auto"/>
          <w:sz w:val="24"/>
          <w:szCs w:val="24"/>
          <w:highlight w:val="none"/>
          <w:lang w:val="en-US" w:eastAsia="zh-CN"/>
        </w:rPr>
        <w:t>47</w:t>
      </w:r>
      <w:r>
        <w:rPr>
          <w:rFonts w:hint="eastAsia" w:ascii="宋体" w:hAnsi="宋体" w:eastAsia="宋体" w:cs="宋体"/>
          <w:b/>
          <w:bCs/>
          <w:color w:val="auto"/>
          <w:sz w:val="24"/>
          <w:szCs w:val="24"/>
          <w:highlight w:val="none"/>
        </w:rPr>
        <w:t>分）</w:t>
      </w:r>
    </w:p>
    <w:p w14:paraId="63920E6A">
      <w:pPr>
        <w:spacing w:line="360" w:lineRule="auto"/>
        <w:ind w:firstLine="118"/>
        <w:outlineLvl w:val="0"/>
        <w:rPr>
          <w:rFonts w:hint="eastAsia" w:ascii="宋体" w:hAnsi="宋体" w:eastAsia="宋体" w:cs="宋体"/>
          <w:b/>
          <w:color w:val="auto"/>
          <w:sz w:val="24"/>
          <w:szCs w:val="24"/>
          <w:highlight w:val="none"/>
        </w:rPr>
      </w:pPr>
      <w:bookmarkStart w:id="154" w:name="_Hlk165208094"/>
      <w:r>
        <w:rPr>
          <w:rFonts w:hint="eastAsia" w:ascii="宋体" w:hAnsi="宋体" w:eastAsia="宋体" w:cs="宋体"/>
          <w:b/>
          <w:color w:val="auto"/>
          <w:sz w:val="24"/>
          <w:szCs w:val="24"/>
          <w:highlight w:val="none"/>
        </w:rPr>
        <w:t>二、技术标（暗标）（5</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分）</w:t>
      </w:r>
    </w:p>
    <w:bookmarkEnd w:id="154"/>
    <w:p w14:paraId="110FAC4D">
      <w:pPr>
        <w:spacing w:line="360" w:lineRule="auto"/>
        <w:ind w:firstLine="241"/>
        <w:rPr>
          <w:rFonts w:cs="宋体" w:asciiTheme="minorEastAsia" w:hAnsiTheme="minorEastAsia"/>
          <w:b/>
          <w:color w:val="auto"/>
          <w:sz w:val="24"/>
          <w:highlight w:val="none"/>
        </w:rPr>
      </w:pPr>
      <w:r>
        <w:rPr>
          <w:rFonts w:hint="eastAsia" w:eastAsia="宋体" w:cs="宋体" w:asciiTheme="minorEastAsia" w:hAnsiTheme="minorEastAsia"/>
          <w:b/>
          <w:color w:val="auto"/>
          <w:sz w:val="24"/>
          <w:highlight w:val="none"/>
          <w:lang w:eastAsia="zh-CN"/>
        </w:rPr>
        <w:t>（</w:t>
      </w:r>
      <w:r>
        <w:rPr>
          <w:rFonts w:hint="eastAsia" w:eastAsia="宋体" w:cs="宋体" w:asciiTheme="minorEastAsia" w:hAnsiTheme="minorEastAsia"/>
          <w:b/>
          <w:color w:val="auto"/>
          <w:sz w:val="24"/>
          <w:highlight w:val="none"/>
          <w:lang w:val="en-US" w:eastAsia="zh-CN"/>
        </w:rPr>
        <w:t>二</w:t>
      </w:r>
      <w:r>
        <w:rPr>
          <w:rFonts w:hint="eastAsia" w:eastAsia="宋体" w:cs="宋体" w:asciiTheme="minorEastAsia" w:hAnsiTheme="minorEastAsia"/>
          <w:b/>
          <w:color w:val="auto"/>
          <w:sz w:val="24"/>
          <w:highlight w:val="none"/>
          <w:lang w:eastAsia="zh-CN"/>
        </w:rPr>
        <w:t>）</w:t>
      </w:r>
      <w:r>
        <w:rPr>
          <w:rFonts w:hint="eastAsia" w:cs="宋体" w:asciiTheme="minorEastAsia" w:hAnsiTheme="minorEastAsia"/>
          <w:b/>
          <w:color w:val="auto"/>
          <w:sz w:val="24"/>
          <w:highlight w:val="none"/>
        </w:rPr>
        <w:t>各项目评分标准</w:t>
      </w:r>
    </w:p>
    <w:p w14:paraId="5B65FB07">
      <w:pPr>
        <w:spacing w:line="360" w:lineRule="auto"/>
        <w:ind w:firstLine="472"/>
        <w:rPr>
          <w:rFonts w:hint="eastAsia" w:eastAsia="宋体" w:cs="Times New Roman" w:asciiTheme="minorEastAsia" w:hAnsiTheme="minorEastAsia"/>
          <w:bCs/>
          <w:color w:val="auto"/>
          <w:sz w:val="28"/>
          <w:szCs w:val="20"/>
          <w:highlight w:val="none"/>
          <w:lang w:eastAsia="zh-CN"/>
        </w:rPr>
      </w:pPr>
      <w:r>
        <w:rPr>
          <w:rFonts w:hint="eastAsia" w:cs="Times New Roman" w:asciiTheme="minorEastAsia" w:hAnsiTheme="minorEastAsia"/>
          <w:b/>
          <w:bCs/>
          <w:color w:val="auto"/>
          <w:sz w:val="24"/>
          <w:szCs w:val="24"/>
          <w:highlight w:val="none"/>
        </w:rPr>
        <w:t>一、商务标</w:t>
      </w:r>
      <w:bookmarkEnd w:id="153"/>
      <w:r>
        <w:rPr>
          <w:rFonts w:hint="eastAsia" w:eastAsia="宋体" w:cs="Times New Roman" w:asciiTheme="minorEastAsia" w:hAnsiTheme="minorEastAsia"/>
          <w:b/>
          <w:bCs/>
          <w:color w:val="auto"/>
          <w:sz w:val="24"/>
          <w:szCs w:val="24"/>
          <w:highlight w:val="none"/>
          <w:lang w:eastAsia="zh-CN"/>
        </w:rPr>
        <w:t>（</w:t>
      </w:r>
      <w:r>
        <w:rPr>
          <w:rFonts w:hint="eastAsia" w:eastAsia="宋体" w:cs="Times New Roman" w:asciiTheme="minorEastAsia" w:hAnsiTheme="minorEastAsia"/>
          <w:b/>
          <w:bCs/>
          <w:color w:val="auto"/>
          <w:sz w:val="24"/>
          <w:szCs w:val="24"/>
          <w:highlight w:val="none"/>
          <w:lang w:val="en-US" w:eastAsia="zh-CN"/>
        </w:rPr>
        <w:t>47分</w:t>
      </w:r>
      <w:r>
        <w:rPr>
          <w:rFonts w:hint="eastAsia" w:eastAsia="宋体" w:cs="Times New Roman" w:asciiTheme="minorEastAsia" w:hAnsiTheme="minorEastAsia"/>
          <w:b/>
          <w:bCs/>
          <w:color w:val="auto"/>
          <w:sz w:val="24"/>
          <w:szCs w:val="24"/>
          <w:highlight w:val="none"/>
          <w:lang w:eastAsia="zh-CN"/>
        </w:rPr>
        <w:t>）</w:t>
      </w:r>
    </w:p>
    <w:p w14:paraId="7C8687ED">
      <w:pPr>
        <w:pStyle w:val="392"/>
        <w:spacing w:before="0" w:after="0" w:line="360" w:lineRule="auto"/>
        <w:ind w:firstLine="420"/>
        <w:rPr>
          <w:rFonts w:ascii="宋体" w:hAnsi="宋体"/>
          <w:b w:val="0"/>
          <w:bCs/>
          <w:color w:val="auto"/>
          <w:highlight w:val="none"/>
        </w:rPr>
      </w:pPr>
      <w:r>
        <w:rPr>
          <w:rFonts w:hint="eastAsia" w:ascii="宋体" w:hAnsi="宋体"/>
          <w:b w:val="0"/>
          <w:bCs/>
          <w:color w:val="auto"/>
          <w:sz w:val="24"/>
          <w:szCs w:val="24"/>
          <w:highlight w:val="none"/>
          <w:lang w:val="en-US" w:eastAsia="zh-CN"/>
        </w:rPr>
        <w:t>1、</w:t>
      </w:r>
      <w:r>
        <w:rPr>
          <w:rFonts w:hint="eastAsia" w:ascii="宋体" w:hAnsi="宋体"/>
          <w:b w:val="0"/>
          <w:bCs/>
          <w:color w:val="auto"/>
          <w:highlight w:val="none"/>
          <w:lang w:val="en-US" w:eastAsia="zh-CN"/>
        </w:rPr>
        <w:t>报价</w:t>
      </w:r>
      <w:r>
        <w:rPr>
          <w:rFonts w:hint="eastAsia" w:ascii="宋体" w:hAnsi="宋体"/>
          <w:b w:val="0"/>
          <w:bCs/>
          <w:color w:val="auto"/>
          <w:highlight w:val="none"/>
        </w:rPr>
        <w:t>（</w:t>
      </w:r>
      <w:r>
        <w:rPr>
          <w:rFonts w:hint="eastAsia" w:ascii="宋体" w:hAnsi="宋体"/>
          <w:b w:val="0"/>
          <w:bCs/>
          <w:color w:val="auto"/>
          <w:highlight w:val="none"/>
          <w:lang w:val="en-US" w:eastAsia="zh-CN"/>
        </w:rPr>
        <w:t>25</w:t>
      </w:r>
      <w:r>
        <w:rPr>
          <w:rFonts w:hint="eastAsia" w:ascii="宋体" w:hAnsi="宋体"/>
          <w:b w:val="0"/>
          <w:bCs/>
          <w:color w:val="auto"/>
          <w:highlight w:val="none"/>
        </w:rPr>
        <w:t>分）</w:t>
      </w:r>
    </w:p>
    <w:p w14:paraId="42676570">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647032C1">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2FD6583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关于价格扣除详见本章第二部分“一、落实政府采购政策的价格调整”。</w:t>
      </w:r>
    </w:p>
    <w:p w14:paraId="64AFF81D">
      <w:pPr>
        <w:adjustRightInd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b w:val="0"/>
          <w:bCs/>
          <w:color w:val="auto"/>
          <w:sz w:val="24"/>
          <w:szCs w:val="24"/>
          <w:highlight w:val="none"/>
          <w:lang w:val="en-US" w:eastAsia="zh-CN"/>
        </w:rPr>
        <w:t>2、</w:t>
      </w:r>
      <w:r>
        <w:rPr>
          <w:rFonts w:hint="eastAsia" w:ascii="宋体" w:hAnsi="宋体" w:eastAsia="宋体" w:cs="宋体"/>
          <w:b w:val="0"/>
          <w:bCs/>
          <w:color w:val="auto"/>
          <w:sz w:val="24"/>
          <w:highlight w:val="none"/>
          <w:lang w:val="en-US" w:eastAsia="zh-CN"/>
        </w:rPr>
        <w:t>体系认证（6分）</w:t>
      </w:r>
    </w:p>
    <w:p w14:paraId="5B3C1BFE">
      <w:pPr>
        <w:spacing w:line="360" w:lineRule="auto"/>
        <w:ind w:firstLine="480"/>
        <w:rPr>
          <w:rFonts w:hint="eastAsia" w:ascii="宋体" w:hAnsi="宋体" w:cs="宋体"/>
          <w:b w:val="0"/>
          <w:bCs w:val="0"/>
          <w:color w:val="auto"/>
          <w:sz w:val="24"/>
          <w:highlight w:val="none"/>
        </w:rPr>
      </w:pPr>
      <w:r>
        <w:rPr>
          <w:rFonts w:hint="eastAsia" w:ascii="宋体" w:hAnsi="宋体" w:eastAsia="Arial" w:cs="宋体"/>
          <w:color w:val="auto"/>
          <w:sz w:val="24"/>
          <w:highlight w:val="none"/>
        </w:rPr>
        <w:t>投标供应商具有有效期内</w:t>
      </w:r>
      <w:r>
        <w:rPr>
          <w:rFonts w:hint="eastAsia" w:ascii="宋体" w:hAnsi="宋体" w:eastAsia="宋体" w:cs="宋体"/>
          <w:color w:val="auto"/>
          <w:sz w:val="24"/>
          <w:highlight w:val="none"/>
          <w:lang w:val="en-US" w:eastAsia="zh-CN"/>
        </w:rPr>
        <w:t>的</w:t>
      </w:r>
      <w:r>
        <w:rPr>
          <w:rFonts w:hint="eastAsia" w:ascii="宋体" w:hAnsi="宋体" w:eastAsia="Arial" w:cs="宋体"/>
          <w:color w:val="auto"/>
          <w:sz w:val="24"/>
          <w:highlight w:val="none"/>
        </w:rPr>
        <w:t>质量管理体系认证证书</w:t>
      </w:r>
      <w:r>
        <w:rPr>
          <w:rFonts w:hint="eastAsia" w:ascii="宋体" w:hAnsi="宋体" w:eastAsia="宋体" w:cs="宋体"/>
          <w:color w:val="auto"/>
          <w:sz w:val="24"/>
          <w:highlight w:val="none"/>
          <w:lang w:eastAsia="zh-CN"/>
        </w:rPr>
        <w:t>、</w:t>
      </w:r>
      <w:r>
        <w:rPr>
          <w:rFonts w:hint="eastAsia" w:ascii="宋体" w:hAnsi="宋体" w:eastAsia="Arial" w:cs="宋体"/>
          <w:color w:val="auto"/>
          <w:sz w:val="24"/>
          <w:highlight w:val="none"/>
        </w:rPr>
        <w:t>环境管理体系认证证书</w:t>
      </w:r>
      <w:r>
        <w:rPr>
          <w:rFonts w:hint="eastAsia" w:ascii="宋体" w:hAnsi="宋体" w:eastAsia="宋体" w:cs="宋体"/>
          <w:color w:val="auto"/>
          <w:sz w:val="24"/>
          <w:highlight w:val="none"/>
          <w:lang w:eastAsia="zh-CN"/>
        </w:rPr>
        <w:t>、职业健康安全管理体系</w:t>
      </w:r>
      <w:r>
        <w:rPr>
          <w:rFonts w:hint="eastAsia" w:ascii="宋体" w:hAnsi="宋体" w:eastAsia="Arial" w:cs="宋体"/>
          <w:color w:val="auto"/>
          <w:sz w:val="24"/>
          <w:highlight w:val="none"/>
        </w:rPr>
        <w:t>认证证书的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有一个</w:t>
      </w:r>
      <w:r>
        <w:rPr>
          <w:rFonts w:hint="eastAsia" w:ascii="宋体" w:hAnsi="宋体" w:eastAsia="Arial" w:cs="宋体"/>
          <w:color w:val="auto"/>
          <w:sz w:val="24"/>
          <w:highlight w:val="none"/>
        </w:rPr>
        <w:t>得</w:t>
      </w:r>
      <w:r>
        <w:rPr>
          <w:rFonts w:hint="eastAsia" w:ascii="宋体" w:hAnsi="宋体" w:eastAsia="宋体" w:cs="宋体"/>
          <w:color w:val="auto"/>
          <w:sz w:val="24"/>
          <w:highlight w:val="none"/>
          <w:lang w:val="en-US" w:eastAsia="zh-CN"/>
        </w:rPr>
        <w:t>2</w:t>
      </w:r>
      <w:r>
        <w:rPr>
          <w:rFonts w:hint="eastAsia" w:ascii="宋体" w:hAnsi="宋体" w:eastAsia="Arial" w:cs="宋体"/>
          <w:color w:val="auto"/>
          <w:sz w:val="24"/>
          <w:highlight w:val="none"/>
        </w:rPr>
        <w:t>分，本项最高得</w:t>
      </w:r>
      <w:r>
        <w:rPr>
          <w:rFonts w:hint="eastAsia" w:ascii="宋体" w:hAnsi="宋体" w:eastAsia="宋体" w:cs="宋体"/>
          <w:color w:val="auto"/>
          <w:sz w:val="24"/>
          <w:highlight w:val="none"/>
          <w:lang w:val="en-US" w:eastAsia="zh-CN"/>
        </w:rPr>
        <w:t>6</w:t>
      </w:r>
      <w:r>
        <w:rPr>
          <w:rFonts w:hint="eastAsia" w:ascii="宋体" w:hAnsi="宋体" w:eastAsia="Arial"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Arial" w:cs="Times New Roman"/>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提供证书扫描件上传至系统中并加盖公章，不提供或提供不全不得分】</w:t>
      </w:r>
    </w:p>
    <w:p w14:paraId="1B2E242D">
      <w:pPr>
        <w:adjustRightInd w:val="0"/>
        <w:snapToGrid w:val="0"/>
        <w:spacing w:line="360" w:lineRule="auto"/>
        <w:ind w:firstLine="480" w:firstLineChars="200"/>
        <w:jc w:val="left"/>
        <w:rPr>
          <w:rFonts w:hint="eastAsia" w:ascii="宋体" w:hAnsi="宋体" w:cs="宋体"/>
          <w:b w:val="0"/>
          <w:bCs/>
          <w:color w:val="auto"/>
          <w:kern w:val="0"/>
          <w:sz w:val="24"/>
          <w:highlight w:val="none"/>
        </w:rPr>
      </w:pPr>
      <w:r>
        <w:rPr>
          <w:rFonts w:hint="eastAsia" w:ascii="宋体" w:hAnsi="宋体" w:eastAsia="宋体" w:cs="宋体"/>
          <w:b w:val="0"/>
          <w:bCs/>
          <w:color w:val="auto"/>
          <w:kern w:val="0"/>
          <w:sz w:val="24"/>
          <w:highlight w:val="none"/>
          <w:lang w:val="en-US" w:eastAsia="zh-CN"/>
        </w:rPr>
        <w:t>3、</w:t>
      </w:r>
      <w:r>
        <w:rPr>
          <w:rFonts w:hint="eastAsia" w:ascii="宋体" w:hAnsi="宋体" w:cs="宋体"/>
          <w:b w:val="0"/>
          <w:bCs/>
          <w:color w:val="auto"/>
          <w:kern w:val="0"/>
          <w:sz w:val="24"/>
          <w:highlight w:val="none"/>
        </w:rPr>
        <w:t>企业业绩（</w:t>
      </w:r>
      <w:r>
        <w:rPr>
          <w:rFonts w:hint="eastAsia" w:ascii="宋体" w:hAnsi="宋体" w:eastAsia="宋体" w:cs="宋体"/>
          <w:b w:val="0"/>
          <w:bCs/>
          <w:color w:val="auto"/>
          <w:kern w:val="0"/>
          <w:sz w:val="24"/>
          <w:highlight w:val="none"/>
          <w:lang w:val="en-US" w:eastAsia="zh-CN"/>
        </w:rPr>
        <w:t>6</w:t>
      </w:r>
      <w:r>
        <w:rPr>
          <w:rFonts w:hint="eastAsia" w:ascii="宋体" w:hAnsi="宋体" w:cs="宋体"/>
          <w:b w:val="0"/>
          <w:bCs/>
          <w:color w:val="auto"/>
          <w:kern w:val="0"/>
          <w:sz w:val="24"/>
          <w:highlight w:val="none"/>
        </w:rPr>
        <w:t>分）</w:t>
      </w:r>
    </w:p>
    <w:p w14:paraId="716C8C0F">
      <w:pPr>
        <w:spacing w:line="360" w:lineRule="auto"/>
        <w:ind w:firstLine="480"/>
        <w:jc w:val="left"/>
        <w:rPr>
          <w:rFonts w:hint="eastAsia" w:ascii="宋体" w:hAnsi="宋体" w:eastAsia="宋体" w:cs="宋体"/>
          <w:b w:val="0"/>
          <w:bCs/>
          <w:color w:val="auto"/>
          <w:sz w:val="24"/>
          <w:szCs w:val="24"/>
          <w:highlight w:val="none"/>
          <w:lang w:eastAsia="zh-CN"/>
        </w:rPr>
      </w:pPr>
      <w:r>
        <w:rPr>
          <w:rFonts w:hint="eastAsia" w:ascii="宋体" w:hAnsi="宋体" w:cs="宋体"/>
          <w:bCs/>
          <w:color w:val="auto"/>
          <w:sz w:val="24"/>
          <w:highlight w:val="none"/>
        </w:rPr>
        <w:t>投标供应商自202</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年1月1日</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以</w:t>
      </w:r>
      <w:r>
        <w:rPr>
          <w:rFonts w:hint="eastAsia" w:ascii="宋体" w:hAnsi="宋体" w:cs="宋体"/>
          <w:bCs/>
          <w:color w:val="auto"/>
          <w:sz w:val="24"/>
          <w:highlight w:val="none"/>
          <w:lang w:val="zh-CN"/>
        </w:rPr>
        <w:t>合同签订日期</w:t>
      </w:r>
      <w:r>
        <w:rPr>
          <w:rFonts w:hint="eastAsia" w:ascii="宋体" w:hAnsi="宋体" w:cs="宋体"/>
          <w:bCs/>
          <w:color w:val="auto"/>
          <w:sz w:val="24"/>
          <w:highlight w:val="none"/>
        </w:rPr>
        <w:t>为准</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以来</w:t>
      </w:r>
      <w:r>
        <w:rPr>
          <w:rFonts w:hint="eastAsia" w:ascii="宋体" w:hAnsi="宋体" w:eastAsia="宋体" w:cs="宋体"/>
          <w:bCs/>
          <w:color w:val="auto"/>
          <w:sz w:val="24"/>
          <w:highlight w:val="none"/>
          <w:lang w:val="en-US" w:eastAsia="zh-CN"/>
        </w:rPr>
        <w:t>承接</w:t>
      </w:r>
      <w:r>
        <w:rPr>
          <w:rFonts w:hint="eastAsia" w:ascii="宋体" w:hAnsi="宋体" w:cs="宋体"/>
          <w:bCs/>
          <w:color w:val="auto"/>
          <w:sz w:val="24"/>
          <w:highlight w:val="none"/>
        </w:rPr>
        <w:t>过</w:t>
      </w:r>
      <w:r>
        <w:rPr>
          <w:rFonts w:hint="eastAsia" w:ascii="宋体" w:hAnsi="宋体" w:eastAsia="宋体" w:cs="宋体"/>
          <w:bCs/>
          <w:color w:val="auto"/>
          <w:sz w:val="24"/>
          <w:highlight w:val="none"/>
          <w:lang w:val="en-US" w:eastAsia="zh-CN"/>
        </w:rPr>
        <w:t>同类项目的业绩</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有一个得</w:t>
      </w: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Arial" w:cs="宋体"/>
          <w:b w:val="0"/>
          <w:bCs/>
          <w:color w:val="auto"/>
          <w:sz w:val="24"/>
          <w:highlight w:val="none"/>
          <w:lang w:eastAsia="zh-CN"/>
        </w:rPr>
        <w:t>【</w:t>
      </w:r>
      <w:r>
        <w:rPr>
          <w:rFonts w:hint="eastAsia" w:ascii="宋体" w:hAnsi="宋体" w:eastAsia="Arial" w:cs="宋体"/>
          <w:b w:val="0"/>
          <w:bCs/>
          <w:color w:val="auto"/>
          <w:sz w:val="24"/>
          <w:highlight w:val="none"/>
        </w:rPr>
        <w:t>提供</w:t>
      </w:r>
      <w:r>
        <w:rPr>
          <w:rFonts w:hint="eastAsia" w:ascii="宋体" w:hAnsi="宋体" w:eastAsia="宋体" w:cs="宋体"/>
          <w:b w:val="0"/>
          <w:bCs/>
          <w:color w:val="auto"/>
          <w:sz w:val="24"/>
          <w:highlight w:val="none"/>
          <w:lang w:val="en-US" w:eastAsia="zh-CN"/>
        </w:rPr>
        <w:t>业绩</w:t>
      </w:r>
      <w:r>
        <w:rPr>
          <w:rFonts w:hint="eastAsia" w:ascii="宋体" w:hAnsi="宋体" w:eastAsia="Arial" w:cs="宋体"/>
          <w:b w:val="0"/>
          <w:bCs/>
          <w:color w:val="auto"/>
          <w:sz w:val="24"/>
          <w:highlight w:val="none"/>
        </w:rPr>
        <w:t>合同</w:t>
      </w:r>
      <w:r>
        <w:rPr>
          <w:rFonts w:hint="eastAsia" w:ascii="宋体" w:hAnsi="宋体" w:eastAsia="宋体" w:cs="宋体"/>
          <w:b w:val="0"/>
          <w:bCs/>
          <w:color w:val="auto"/>
          <w:sz w:val="24"/>
          <w:highlight w:val="none"/>
          <w:lang w:val="en-US" w:eastAsia="zh-CN"/>
        </w:rPr>
        <w:t>扫描件</w:t>
      </w:r>
      <w:r>
        <w:rPr>
          <w:rFonts w:hint="eastAsia" w:ascii="宋体" w:hAnsi="宋体" w:eastAsia="宋体" w:cs="宋体"/>
          <w:b w:val="0"/>
          <w:bCs/>
          <w:color w:val="auto"/>
          <w:sz w:val="24"/>
          <w:szCs w:val="24"/>
          <w:highlight w:val="none"/>
        </w:rPr>
        <w:t>上传</w:t>
      </w:r>
      <w:r>
        <w:rPr>
          <w:rFonts w:hint="eastAsia" w:ascii="宋体" w:hAnsi="宋体" w:eastAsia="宋体" w:cs="宋体"/>
          <w:b w:val="0"/>
          <w:bCs/>
          <w:color w:val="auto"/>
          <w:sz w:val="24"/>
          <w:szCs w:val="24"/>
          <w:highlight w:val="none"/>
          <w:lang w:val="en-US" w:eastAsia="zh-CN"/>
        </w:rPr>
        <w:t>至系统</w:t>
      </w:r>
      <w:r>
        <w:rPr>
          <w:rFonts w:hint="eastAsia" w:ascii="宋体" w:hAnsi="宋体" w:eastAsia="宋体" w:cs="宋体"/>
          <w:b w:val="0"/>
          <w:bCs/>
          <w:color w:val="auto"/>
          <w:sz w:val="24"/>
          <w:szCs w:val="24"/>
          <w:highlight w:val="none"/>
        </w:rPr>
        <w:t>中</w:t>
      </w:r>
      <w:r>
        <w:rPr>
          <w:rFonts w:hint="eastAsia" w:ascii="宋体" w:hAnsi="宋体" w:eastAsia="宋体" w:cs="宋体"/>
          <w:b w:val="0"/>
          <w:bCs/>
          <w:color w:val="auto"/>
          <w:sz w:val="24"/>
          <w:szCs w:val="24"/>
          <w:highlight w:val="none"/>
          <w:lang w:val="en-US" w:eastAsia="zh-CN"/>
        </w:rPr>
        <w:t>并加盖公章</w:t>
      </w:r>
      <w:r>
        <w:rPr>
          <w:rFonts w:hint="eastAsia" w:ascii="宋体" w:hAnsi="宋体" w:eastAsia="宋体" w:cs="宋体"/>
          <w:b w:val="0"/>
          <w:bCs/>
          <w:color w:val="auto"/>
          <w:sz w:val="24"/>
          <w:szCs w:val="24"/>
          <w:highlight w:val="none"/>
        </w:rPr>
        <w:t>，不提供或提供不全不得分</w:t>
      </w:r>
      <w:r>
        <w:rPr>
          <w:rFonts w:hint="eastAsia" w:ascii="宋体" w:hAnsi="宋体" w:eastAsia="宋体" w:cs="宋体"/>
          <w:b w:val="0"/>
          <w:bCs/>
          <w:color w:val="auto"/>
          <w:sz w:val="24"/>
          <w:szCs w:val="24"/>
          <w:highlight w:val="none"/>
          <w:lang w:eastAsia="zh-CN"/>
        </w:rPr>
        <w:t>】</w:t>
      </w:r>
    </w:p>
    <w:p w14:paraId="3BCD890A">
      <w:pPr>
        <w:spacing w:line="360" w:lineRule="auto"/>
        <w:ind w:firstLine="480"/>
        <w:jc w:val="left"/>
        <w:rPr>
          <w:rFonts w:hint="default" w:ascii="宋体" w:hAnsi="宋体" w:eastAsia="宋体"/>
          <w:b w:val="0"/>
          <w:bCs/>
          <w:color w:val="auto"/>
          <w:sz w:val="24"/>
          <w:highlight w:val="none"/>
          <w:lang w:val="en-US" w:eastAsia="zh-CN"/>
        </w:rPr>
      </w:pPr>
      <w:r>
        <w:rPr>
          <w:rFonts w:hint="eastAsia" w:ascii="宋体" w:hAnsi="宋体" w:eastAsia="宋体"/>
          <w:b w:val="0"/>
          <w:bCs/>
          <w:color w:val="auto"/>
          <w:sz w:val="24"/>
          <w:highlight w:val="none"/>
          <w:lang w:val="en-US" w:eastAsia="zh-CN"/>
        </w:rPr>
        <w:t>4、项目负责人（4分）</w:t>
      </w:r>
    </w:p>
    <w:p w14:paraId="1D48ADA9">
      <w:pPr>
        <w:spacing w:line="360" w:lineRule="auto"/>
        <w:ind w:firstLine="480"/>
        <w:jc w:val="left"/>
        <w:rPr>
          <w:rFonts w:hint="eastAsia" w:ascii="宋体" w:hAnsi="宋体" w:eastAsia="宋体"/>
          <w:b w:val="0"/>
          <w:bCs/>
          <w:color w:val="auto"/>
          <w:sz w:val="24"/>
          <w:highlight w:val="none"/>
          <w:lang w:val="en-US" w:eastAsia="zh-CN"/>
        </w:rPr>
      </w:pPr>
      <w:r>
        <w:rPr>
          <w:rFonts w:hint="eastAsia" w:ascii="宋体" w:hAnsi="宋体" w:eastAsia="宋体"/>
          <w:b w:val="0"/>
          <w:bCs/>
          <w:color w:val="auto"/>
          <w:sz w:val="24"/>
          <w:highlight w:val="none"/>
          <w:lang w:val="en-US" w:eastAsia="zh-CN"/>
        </w:rPr>
        <w:t>A.项目负责人具有全日制大专及以上学历的得2分；</w:t>
      </w:r>
      <w:bookmarkStart w:id="166" w:name="_GoBack"/>
      <w:bookmarkEnd w:id="166"/>
    </w:p>
    <w:p w14:paraId="571F0082">
      <w:pPr>
        <w:spacing w:line="360" w:lineRule="auto"/>
        <w:ind w:firstLine="480"/>
        <w:jc w:val="left"/>
        <w:rPr>
          <w:rFonts w:hint="eastAsia" w:ascii="宋体" w:hAnsi="宋体" w:eastAsia="宋体"/>
          <w:b w:val="0"/>
          <w:bCs/>
          <w:color w:val="auto"/>
          <w:sz w:val="24"/>
          <w:highlight w:val="none"/>
          <w:lang w:val="en-US" w:eastAsia="zh-CN"/>
        </w:rPr>
      </w:pPr>
      <w:r>
        <w:rPr>
          <w:rFonts w:hint="eastAsia" w:ascii="宋体" w:hAnsi="宋体" w:eastAsia="宋体"/>
          <w:b w:val="0"/>
          <w:bCs/>
          <w:color w:val="auto"/>
          <w:sz w:val="24"/>
          <w:highlight w:val="none"/>
          <w:lang w:val="en-US" w:eastAsia="zh-CN"/>
        </w:rPr>
        <w:t>B.项目负责人具有</w:t>
      </w:r>
      <w:r>
        <w:rPr>
          <w:rFonts w:hint="eastAsia" w:ascii="宋体" w:hAnsi="宋体" w:cs="宋体"/>
          <w:bCs/>
          <w:strike w:val="0"/>
          <w:dstrike w:val="0"/>
          <w:color w:val="auto"/>
          <w:sz w:val="24"/>
          <w:highlight w:val="none"/>
          <w:lang w:eastAsia="zh-CN"/>
        </w:rPr>
        <w:t>特种作业操作证（电工作业）</w:t>
      </w:r>
      <w:r>
        <w:rPr>
          <w:rFonts w:hint="eastAsia" w:ascii="宋体" w:hAnsi="宋体" w:eastAsia="宋体"/>
          <w:b w:val="0"/>
          <w:bCs/>
          <w:color w:val="auto"/>
          <w:sz w:val="24"/>
          <w:highlight w:val="none"/>
          <w:lang w:val="en-US" w:eastAsia="zh-CN"/>
        </w:rPr>
        <w:t>的得2分，最高得2分。</w:t>
      </w:r>
    </w:p>
    <w:p w14:paraId="612CA7F4">
      <w:pPr>
        <w:spacing w:line="360" w:lineRule="auto"/>
        <w:ind w:firstLine="480"/>
        <w:jc w:val="left"/>
        <w:rPr>
          <w:rFonts w:hint="eastAsia" w:ascii="宋体" w:hAnsi="宋体" w:eastAsia="宋体"/>
          <w:b w:val="0"/>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提供以上人员证书、投标供应商为其缴纳的近三个月</w:t>
      </w:r>
      <w:r>
        <w:rPr>
          <w:rFonts w:hint="eastAsia" w:ascii="宋体" w:hAnsi="宋体" w:cs="宋体"/>
          <w:bCs/>
          <w:color w:val="auto"/>
          <w:sz w:val="24"/>
          <w:highlight w:val="none"/>
          <w:lang w:eastAsia="zh-CN"/>
        </w:rPr>
        <w:t>中任意一个月份（不含</w:t>
      </w:r>
      <w:r>
        <w:rPr>
          <w:rFonts w:hint="eastAsia" w:ascii="宋体" w:hAnsi="宋体" w:cs="宋体"/>
          <w:bCs/>
          <w:color w:val="auto"/>
          <w:sz w:val="24"/>
          <w:highlight w:val="none"/>
          <w:lang w:val="en-US" w:eastAsia="zh-CN"/>
        </w:rPr>
        <w:t>投</w:t>
      </w:r>
      <w:r>
        <w:rPr>
          <w:rFonts w:hint="eastAsia" w:ascii="宋体" w:hAnsi="宋体" w:cs="宋体"/>
          <w:bCs/>
          <w:color w:val="auto"/>
          <w:sz w:val="24"/>
          <w:highlight w:val="none"/>
          <w:lang w:eastAsia="zh-CN"/>
        </w:rPr>
        <w:t>标当月）的</w:t>
      </w:r>
      <w:r>
        <w:rPr>
          <w:rFonts w:hint="eastAsia" w:ascii="宋体" w:hAnsi="宋体" w:cs="宋体"/>
          <w:bCs/>
          <w:color w:val="auto"/>
          <w:sz w:val="24"/>
          <w:highlight w:val="none"/>
          <w:lang w:val="en-US" w:eastAsia="zh-CN"/>
        </w:rPr>
        <w:t>社保缴费证明扫描件上传至系统中并加盖公章</w:t>
      </w:r>
      <w:r>
        <w:rPr>
          <w:rFonts w:hint="eastAsia" w:ascii="宋体" w:hAnsi="宋体" w:cs="宋体"/>
          <w:bCs/>
          <w:color w:val="auto"/>
          <w:sz w:val="24"/>
          <w:highlight w:val="none"/>
          <w:lang w:eastAsia="zh-CN"/>
        </w:rPr>
        <w:t>，不提供或提供不全不得分</w:t>
      </w:r>
      <w:r>
        <w:rPr>
          <w:rFonts w:hint="eastAsia" w:ascii="宋体" w:hAnsi="宋体" w:cs="宋体"/>
          <w:bCs/>
          <w:color w:val="auto"/>
          <w:sz w:val="24"/>
          <w:highlight w:val="none"/>
          <w:lang w:val="en-US" w:eastAsia="zh-CN"/>
        </w:rPr>
        <w:t>】</w:t>
      </w:r>
    </w:p>
    <w:p w14:paraId="2BBA3D74">
      <w:pPr>
        <w:spacing w:line="360" w:lineRule="auto"/>
        <w:ind w:firstLine="480"/>
        <w:jc w:val="left"/>
        <w:rPr>
          <w:rFonts w:hint="default" w:ascii="宋体" w:hAnsi="宋体" w:eastAsia="宋体"/>
          <w:b w:val="0"/>
          <w:bCs/>
          <w:color w:val="auto"/>
          <w:sz w:val="24"/>
          <w:highlight w:val="none"/>
          <w:lang w:val="en-US" w:eastAsia="zh-CN"/>
        </w:rPr>
      </w:pPr>
      <w:r>
        <w:rPr>
          <w:rFonts w:hint="eastAsia" w:ascii="宋体" w:hAnsi="宋体" w:eastAsia="宋体"/>
          <w:b w:val="0"/>
          <w:bCs/>
          <w:color w:val="auto"/>
          <w:sz w:val="24"/>
          <w:highlight w:val="none"/>
          <w:lang w:val="en-US" w:eastAsia="zh-CN"/>
        </w:rPr>
        <w:t xml:space="preserve">5、项目组其他人员配备（项目负责人除外）（6分） </w:t>
      </w:r>
    </w:p>
    <w:p w14:paraId="1E48D399">
      <w:pPr>
        <w:spacing w:line="360" w:lineRule="auto"/>
        <w:ind w:firstLine="480"/>
        <w:jc w:val="lef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eastAsia="zh-CN"/>
        </w:rPr>
        <w:t>项目组</w:t>
      </w:r>
      <w:r>
        <w:rPr>
          <w:rFonts w:hint="eastAsia" w:ascii="宋体" w:hAnsi="宋体" w:cs="宋体"/>
          <w:bCs/>
          <w:color w:val="auto"/>
          <w:sz w:val="24"/>
          <w:highlight w:val="none"/>
          <w:lang w:val="en-US" w:eastAsia="zh-CN"/>
        </w:rPr>
        <w:t>其他</w:t>
      </w:r>
      <w:r>
        <w:rPr>
          <w:rFonts w:hint="eastAsia" w:ascii="宋体" w:hAnsi="宋体" w:cs="宋体"/>
          <w:bCs/>
          <w:color w:val="auto"/>
          <w:sz w:val="24"/>
          <w:highlight w:val="none"/>
          <w:lang w:eastAsia="zh-CN"/>
        </w:rPr>
        <w:t>人员中</w:t>
      </w:r>
      <w:r>
        <w:rPr>
          <w:rFonts w:hint="eastAsia" w:ascii="宋体" w:hAnsi="宋体" w:cs="宋体"/>
          <w:bCs/>
          <w:color w:val="auto"/>
          <w:sz w:val="24"/>
          <w:highlight w:val="none"/>
          <w:lang w:val="en-US" w:eastAsia="zh-CN"/>
        </w:rPr>
        <w:t>具备有效期内的船舶船员适任证书的，</w:t>
      </w:r>
      <w:r>
        <w:rPr>
          <w:rFonts w:hint="eastAsia" w:ascii="宋体" w:hAnsi="宋体" w:cs="宋体"/>
          <w:bCs/>
          <w:color w:val="auto"/>
          <w:sz w:val="24"/>
          <w:highlight w:val="none"/>
          <w:lang w:eastAsia="zh-CN"/>
        </w:rPr>
        <w:t>有1个得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分，最高得</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分。</w:t>
      </w:r>
    </w:p>
    <w:p w14:paraId="15F5A59C">
      <w:pPr>
        <w:spacing w:line="360" w:lineRule="auto"/>
        <w:ind w:firstLine="480"/>
        <w:jc w:val="lef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提供以上人员证书、投标供应商为其缴纳的近三个月</w:t>
      </w:r>
      <w:r>
        <w:rPr>
          <w:rFonts w:hint="eastAsia" w:ascii="宋体" w:hAnsi="宋体" w:cs="宋体"/>
          <w:bCs/>
          <w:color w:val="auto"/>
          <w:sz w:val="24"/>
          <w:highlight w:val="none"/>
          <w:lang w:eastAsia="zh-CN"/>
        </w:rPr>
        <w:t>中任意一个月份（不含</w:t>
      </w:r>
      <w:r>
        <w:rPr>
          <w:rFonts w:hint="eastAsia" w:ascii="宋体" w:hAnsi="宋体" w:cs="宋体"/>
          <w:bCs/>
          <w:color w:val="auto"/>
          <w:sz w:val="24"/>
          <w:highlight w:val="none"/>
          <w:lang w:val="en-US" w:eastAsia="zh-CN"/>
        </w:rPr>
        <w:t>投</w:t>
      </w:r>
      <w:r>
        <w:rPr>
          <w:rFonts w:hint="eastAsia" w:ascii="宋体" w:hAnsi="宋体" w:cs="宋体"/>
          <w:bCs/>
          <w:color w:val="auto"/>
          <w:sz w:val="24"/>
          <w:highlight w:val="none"/>
          <w:lang w:eastAsia="zh-CN"/>
        </w:rPr>
        <w:t>标当月）的</w:t>
      </w:r>
      <w:r>
        <w:rPr>
          <w:rFonts w:hint="eastAsia" w:ascii="宋体" w:hAnsi="宋体" w:cs="宋体"/>
          <w:bCs/>
          <w:color w:val="auto"/>
          <w:sz w:val="24"/>
          <w:highlight w:val="none"/>
          <w:lang w:val="en-US" w:eastAsia="zh-CN"/>
        </w:rPr>
        <w:t>社保缴费证明扫描件上传至系统中并加盖公章</w:t>
      </w:r>
      <w:r>
        <w:rPr>
          <w:rFonts w:hint="eastAsia" w:ascii="宋体" w:hAnsi="宋体" w:cs="宋体"/>
          <w:bCs/>
          <w:color w:val="auto"/>
          <w:sz w:val="24"/>
          <w:highlight w:val="none"/>
          <w:lang w:eastAsia="zh-CN"/>
        </w:rPr>
        <w:t>，不提供或提供不全不得分</w:t>
      </w:r>
      <w:r>
        <w:rPr>
          <w:rFonts w:hint="eastAsia" w:ascii="宋体" w:hAnsi="宋体" w:cs="宋体"/>
          <w:bCs/>
          <w:color w:val="auto"/>
          <w:sz w:val="24"/>
          <w:highlight w:val="none"/>
          <w:lang w:val="en-US" w:eastAsia="zh-CN"/>
        </w:rPr>
        <w:t>】</w:t>
      </w:r>
    </w:p>
    <w:p w14:paraId="028D273B">
      <w:pPr>
        <w:autoSpaceDE w:val="0"/>
        <w:autoSpaceDN w:val="0"/>
        <w:adjustRightInd w:val="0"/>
        <w:snapToGrid w:val="0"/>
        <w:spacing w:line="360" w:lineRule="auto"/>
        <w:ind w:firstLine="482" w:firstLineChars="200"/>
        <w:jc w:val="left"/>
        <w:rPr>
          <w:rFonts w:hint="default"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二、技术标（</w:t>
      </w:r>
      <w:r>
        <w:rPr>
          <w:rFonts w:hint="eastAsia" w:ascii="宋体" w:hAnsi="宋体" w:eastAsia="宋体"/>
          <w:b/>
          <w:color w:val="auto"/>
          <w:sz w:val="24"/>
          <w:highlight w:val="none"/>
        </w:rPr>
        <w:t>暗标</w:t>
      </w:r>
      <w:r>
        <w:rPr>
          <w:rFonts w:hint="eastAsia" w:ascii="宋体" w:hAnsi="宋体" w:eastAsia="宋体"/>
          <w:b/>
          <w:color w:val="auto"/>
          <w:sz w:val="24"/>
          <w:highlight w:val="none"/>
          <w:lang w:val="en-US" w:eastAsia="zh-CN"/>
        </w:rPr>
        <w:t>）</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53分</w:t>
      </w:r>
      <w:r>
        <w:rPr>
          <w:rFonts w:hint="eastAsia" w:ascii="宋体" w:hAnsi="宋体" w:eastAsia="宋体"/>
          <w:b/>
          <w:color w:val="auto"/>
          <w:sz w:val="24"/>
          <w:highlight w:val="none"/>
        </w:rPr>
        <w:t>）</w:t>
      </w:r>
    </w:p>
    <w:p w14:paraId="41D6DD2E">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1、河面保洁服务实施方案（15分）</w:t>
      </w:r>
    </w:p>
    <w:p w14:paraId="31B02D7F">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（1）服务方案的整体设想及总体目标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 xml:space="preserve">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5分</w:t>
      </w:r>
    </w:p>
    <w:p w14:paraId="711E0254">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内容表述清晰、全面、总体安排科学合理、可行性强的得5分；内容表述较为清晰、总体安排较合理、较可行的得3分；内容表述一般、安排基本合理的得1分；未提供相关内容的不得分。</w:t>
      </w:r>
    </w:p>
    <w:p w14:paraId="645859CD">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（2）项目的实施方案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 xml:space="preserve">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5分</w:t>
      </w:r>
    </w:p>
    <w:p w14:paraId="05496156">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内容表述清晰、分析科学合理、可行性强的得5分；内容表述较为清晰、分析较合理、较可行的得3分；内容表述一般、分析基本合理的得1分；未提供相关内容的不得分。</w:t>
      </w:r>
    </w:p>
    <w:p w14:paraId="24622592">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（3）针对性的服务措施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 xml:space="preserve"> 5分</w:t>
      </w:r>
    </w:p>
    <w:p w14:paraId="365FD1F5">
      <w:pPr>
        <w:spacing w:line="360" w:lineRule="auto"/>
        <w:ind w:firstLine="480"/>
        <w:jc w:val="lef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内容表述清晰、全面规范、服务措施科学合理、针对性强的得5分；内容表述较为清晰、条理性较合理、服务措施较可行的得3分；内容表述一般、条理性基本合理、服务措施一般的得1分；未提供相关内容的不得分。</w:t>
      </w:r>
    </w:p>
    <w:p w14:paraId="41DB4036">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2、项目的理解程度（12分）</w:t>
      </w:r>
    </w:p>
    <w:p w14:paraId="3F64C495">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（1）河面保洁服务要求的重点、难点分析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4分</w:t>
      </w:r>
    </w:p>
    <w:p w14:paraId="096C90E5">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服务内容清晰明确，能充分阐述项目重点、难点分析的，得4分；服务内容较为明确，能较为充分阐述项目重点、难点分析的，得2分；服务内容基本明确，能基本阐述项目重点、难点分析的，得1分；未提供相关内容的不得分。</w:t>
      </w:r>
    </w:p>
    <w:p w14:paraId="69A32726">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（2）采取措施的针对性、实施性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4分</w:t>
      </w:r>
    </w:p>
    <w:p w14:paraId="388A8160">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项目采取措施的针对性、实施性科学合理、针对性强的得4分；项目采取措施的针对性、实施性较为合理，可行性较强的得2分；项目采取措施的针对性、实施性基本合理，可行性一般得1分；未提供相关内容的不得分。</w:t>
      </w:r>
    </w:p>
    <w:p w14:paraId="0CFA2DB9">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（3）其他：工作组织合理，对项目有深刻见解，并能提出切合实际的建设性建议   </w:t>
      </w:r>
      <w:r>
        <w:rPr>
          <w:rFonts w:hint="default" w:ascii="宋体" w:hAnsi="宋体" w:cs="宋体"/>
          <w:bCs/>
          <w:color w:val="auto"/>
          <w:sz w:val="24"/>
          <w:highlight w:val="none"/>
          <w:lang w:val="en-US" w:eastAsia="zh-CN"/>
        </w:rPr>
        <w:t>4</w:t>
      </w:r>
      <w:r>
        <w:rPr>
          <w:rFonts w:hint="eastAsia" w:ascii="宋体" w:hAnsi="宋体" w:cs="宋体"/>
          <w:bCs/>
          <w:color w:val="auto"/>
          <w:sz w:val="24"/>
          <w:highlight w:val="none"/>
          <w:lang w:val="en-US" w:eastAsia="zh-CN"/>
        </w:rPr>
        <w:t>分</w:t>
      </w:r>
    </w:p>
    <w:p w14:paraId="6351F3DC">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内容全面、可靠，应对周全、建议科学合理可行性强的得</w:t>
      </w:r>
      <w:r>
        <w:rPr>
          <w:rFonts w:hint="default" w:ascii="宋体" w:hAnsi="宋体" w:cs="宋体"/>
          <w:bCs/>
          <w:color w:val="auto"/>
          <w:sz w:val="24"/>
          <w:highlight w:val="none"/>
          <w:lang w:val="en-US" w:eastAsia="zh-CN"/>
        </w:rPr>
        <w:t>4</w:t>
      </w:r>
      <w:r>
        <w:rPr>
          <w:rFonts w:hint="eastAsia" w:ascii="宋体" w:hAnsi="宋体" w:cs="宋体"/>
          <w:bCs/>
          <w:color w:val="auto"/>
          <w:sz w:val="24"/>
          <w:highlight w:val="none"/>
          <w:lang w:val="en-US" w:eastAsia="zh-CN"/>
        </w:rPr>
        <w:t>分；内容较全面、可靠，建议较合理、较可行性的得</w:t>
      </w:r>
      <w:r>
        <w:rPr>
          <w:rFonts w:hint="default" w:ascii="宋体" w:hAnsi="宋体" w:cs="宋体"/>
          <w:bCs/>
          <w:color w:val="auto"/>
          <w:sz w:val="24"/>
          <w:highlight w:val="none"/>
          <w:lang w:val="en-US" w:eastAsia="zh-CN"/>
        </w:rPr>
        <w:t>2</w:t>
      </w:r>
      <w:r>
        <w:rPr>
          <w:rFonts w:hint="eastAsia" w:ascii="宋体" w:hAnsi="宋体" w:cs="宋体"/>
          <w:bCs/>
          <w:color w:val="auto"/>
          <w:sz w:val="24"/>
          <w:highlight w:val="none"/>
          <w:lang w:val="en-US" w:eastAsia="zh-CN"/>
        </w:rPr>
        <w:t>分；内容简略粗糙，可靠性一般、建议基本合理、可行性一般的得</w:t>
      </w:r>
      <w:r>
        <w:rPr>
          <w:rFonts w:hint="default" w:ascii="宋体" w:hAnsi="宋体" w:cs="宋体"/>
          <w:bCs/>
          <w:color w:val="auto"/>
          <w:sz w:val="24"/>
          <w:highlight w:val="none"/>
          <w:lang w:val="en-US" w:eastAsia="zh-CN"/>
        </w:rPr>
        <w:t>1</w:t>
      </w:r>
      <w:r>
        <w:rPr>
          <w:rFonts w:hint="eastAsia" w:ascii="宋体" w:hAnsi="宋体" w:cs="宋体"/>
          <w:bCs/>
          <w:color w:val="auto"/>
          <w:sz w:val="24"/>
          <w:highlight w:val="none"/>
          <w:lang w:val="en-US" w:eastAsia="zh-CN"/>
        </w:rPr>
        <w:t>分；未提供相关内容的不得分。</w:t>
      </w:r>
    </w:p>
    <w:p w14:paraId="5E5FE7C2">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3、项目日常维护质量保证体系及措施（8分）</w:t>
      </w:r>
    </w:p>
    <w:p w14:paraId="3446CD5D">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（1）日常维护质量保证体系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 xml:space="preserve">    4分</w:t>
      </w:r>
    </w:p>
    <w:p w14:paraId="28D7E00C">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项目日常维护质量保证措施到位、质量管理人员齐全、质量管理体系健全的，得4分；项目日常维护质量保证措施较好、质量管理人员较齐全、质量管理体系较健全的，得2分；项目日常维护质量保证措施、质量管理人员、质量管理体系一般的，得</w:t>
      </w:r>
      <w:r>
        <w:rPr>
          <w:rFonts w:hint="default" w:ascii="宋体" w:hAnsi="宋体" w:cs="宋体"/>
          <w:bCs/>
          <w:color w:val="auto"/>
          <w:sz w:val="24"/>
          <w:highlight w:val="none"/>
          <w:lang w:val="en-US" w:eastAsia="zh-CN"/>
        </w:rPr>
        <w:t>1</w:t>
      </w:r>
      <w:r>
        <w:rPr>
          <w:rFonts w:hint="eastAsia" w:ascii="宋体" w:hAnsi="宋体" w:cs="宋体"/>
          <w:bCs/>
          <w:color w:val="auto"/>
          <w:sz w:val="24"/>
          <w:highlight w:val="none"/>
          <w:lang w:val="en-US" w:eastAsia="zh-CN"/>
        </w:rPr>
        <w:t>分；未提供相关内容的不得分。</w:t>
      </w:r>
    </w:p>
    <w:p w14:paraId="3D36C560">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（2）日常维护的措施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4分</w:t>
      </w:r>
    </w:p>
    <w:p w14:paraId="311721AB">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日常维护的措施合理、可行性强的得4分；日常维护的措施较为合理、可行性较好的得2分；日常维护的措施一般、可行性一般的得1分；未提供相关内容的不得分。</w:t>
      </w:r>
    </w:p>
    <w:p w14:paraId="15DFC732">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4、服务工作</w:t>
      </w:r>
      <w:bookmarkStart w:id="155" w:name="_Hlk137028532"/>
      <w:r>
        <w:rPr>
          <w:rFonts w:hint="eastAsia" w:ascii="宋体" w:hAnsi="宋体" w:cs="宋体"/>
          <w:bCs/>
          <w:color w:val="auto"/>
          <w:sz w:val="24"/>
          <w:highlight w:val="none"/>
          <w:lang w:val="en-US" w:eastAsia="zh-CN"/>
        </w:rPr>
        <w:t>进度安排及措施</w:t>
      </w:r>
      <w:bookmarkEnd w:id="155"/>
      <w:r>
        <w:rPr>
          <w:rFonts w:hint="eastAsia" w:ascii="宋体" w:hAnsi="宋体" w:cs="宋体"/>
          <w:bCs/>
          <w:color w:val="auto"/>
          <w:sz w:val="24"/>
          <w:highlight w:val="none"/>
          <w:lang w:val="en-US" w:eastAsia="zh-CN"/>
        </w:rPr>
        <w:t>（1</w:t>
      </w:r>
      <w:r>
        <w:rPr>
          <w:rFonts w:hint="default" w:ascii="宋体" w:hAnsi="宋体" w:cs="宋体"/>
          <w:bCs/>
          <w:color w:val="auto"/>
          <w:sz w:val="24"/>
          <w:highlight w:val="none"/>
          <w:lang w:val="en-US" w:eastAsia="zh-CN"/>
        </w:rPr>
        <w:t>2</w:t>
      </w:r>
      <w:r>
        <w:rPr>
          <w:rFonts w:hint="eastAsia" w:ascii="宋体" w:hAnsi="宋体" w:cs="宋体"/>
          <w:bCs/>
          <w:color w:val="auto"/>
          <w:sz w:val="24"/>
          <w:highlight w:val="none"/>
          <w:lang w:val="en-US" w:eastAsia="zh-CN"/>
        </w:rPr>
        <w:t>分）</w:t>
      </w:r>
    </w:p>
    <w:p w14:paraId="615DA9F3">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（1）项目的进度计划安排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 xml:space="preserve">  </w:t>
      </w:r>
      <w:r>
        <w:rPr>
          <w:rFonts w:hint="default" w:ascii="宋体" w:hAnsi="宋体" w:cs="宋体"/>
          <w:bCs/>
          <w:color w:val="auto"/>
          <w:sz w:val="24"/>
          <w:highlight w:val="none"/>
          <w:lang w:val="en-US" w:eastAsia="zh-CN"/>
        </w:rPr>
        <w:t>4</w:t>
      </w:r>
      <w:r>
        <w:rPr>
          <w:rFonts w:hint="eastAsia" w:ascii="宋体" w:hAnsi="宋体" w:cs="宋体"/>
          <w:bCs/>
          <w:color w:val="auto"/>
          <w:sz w:val="24"/>
          <w:highlight w:val="none"/>
          <w:lang w:val="en-US" w:eastAsia="zh-CN"/>
        </w:rPr>
        <w:t>分</w:t>
      </w:r>
    </w:p>
    <w:p w14:paraId="6116CCA4">
      <w:pPr>
        <w:spacing w:line="360" w:lineRule="auto"/>
        <w:ind w:firstLine="480"/>
        <w:jc w:val="lef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内容表述清晰、制度健全、总体安排科学合理、可行性强的得</w:t>
      </w:r>
      <w:r>
        <w:rPr>
          <w:rFonts w:hint="default" w:ascii="宋体" w:hAnsi="宋体" w:cs="宋体"/>
          <w:bCs/>
          <w:color w:val="auto"/>
          <w:sz w:val="24"/>
          <w:highlight w:val="none"/>
          <w:lang w:val="en-US" w:eastAsia="zh-CN"/>
        </w:rPr>
        <w:t>4</w:t>
      </w:r>
      <w:r>
        <w:rPr>
          <w:rFonts w:hint="eastAsia" w:ascii="宋体" w:hAnsi="宋体" w:cs="宋体"/>
          <w:bCs/>
          <w:color w:val="auto"/>
          <w:sz w:val="24"/>
          <w:highlight w:val="none"/>
          <w:lang w:val="en-US" w:eastAsia="zh-CN"/>
        </w:rPr>
        <w:t>分；内容表述较为清晰、制度较为健全、总体安排较合理、较可行的得</w:t>
      </w:r>
      <w:r>
        <w:rPr>
          <w:rFonts w:hint="default" w:ascii="宋体" w:hAnsi="宋体" w:cs="宋体"/>
          <w:bCs/>
          <w:color w:val="auto"/>
          <w:sz w:val="24"/>
          <w:highlight w:val="none"/>
          <w:lang w:val="en-US" w:eastAsia="zh-CN"/>
        </w:rPr>
        <w:t>2</w:t>
      </w:r>
      <w:r>
        <w:rPr>
          <w:rFonts w:hint="eastAsia" w:ascii="宋体" w:hAnsi="宋体" w:cs="宋体"/>
          <w:bCs/>
          <w:color w:val="auto"/>
          <w:sz w:val="24"/>
          <w:highlight w:val="none"/>
          <w:lang w:val="en-US" w:eastAsia="zh-CN"/>
        </w:rPr>
        <w:t>分；内容表述一般、安排基本合理的得1分；未提供相关内容的不得分。</w:t>
      </w:r>
    </w:p>
    <w:p w14:paraId="055FF241">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（2）进度安排及措施的针对性、实施性                            </w:t>
      </w:r>
      <w:r>
        <w:rPr>
          <w:rFonts w:hint="default" w:ascii="宋体" w:hAnsi="宋体" w:cs="宋体"/>
          <w:bCs/>
          <w:color w:val="auto"/>
          <w:sz w:val="24"/>
          <w:highlight w:val="none"/>
          <w:lang w:val="en-US" w:eastAsia="zh-CN"/>
        </w:rPr>
        <w:t xml:space="preserve"> 4</w:t>
      </w:r>
      <w:r>
        <w:rPr>
          <w:rFonts w:hint="eastAsia" w:ascii="宋体" w:hAnsi="宋体" w:cs="宋体"/>
          <w:bCs/>
          <w:color w:val="auto"/>
          <w:sz w:val="24"/>
          <w:highlight w:val="none"/>
          <w:lang w:val="en-US" w:eastAsia="zh-CN"/>
        </w:rPr>
        <w:t>分</w:t>
      </w:r>
    </w:p>
    <w:p w14:paraId="3A0D6B4B">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内容的针对性、实施性科学合理、针对性强的得</w:t>
      </w:r>
      <w:r>
        <w:rPr>
          <w:rFonts w:hint="default" w:ascii="宋体" w:hAnsi="宋体" w:cs="宋体"/>
          <w:bCs/>
          <w:color w:val="auto"/>
          <w:sz w:val="24"/>
          <w:highlight w:val="none"/>
          <w:lang w:val="en-US" w:eastAsia="zh-CN"/>
        </w:rPr>
        <w:t>4</w:t>
      </w:r>
      <w:r>
        <w:rPr>
          <w:rFonts w:hint="eastAsia" w:ascii="宋体" w:hAnsi="宋体" w:cs="宋体"/>
          <w:bCs/>
          <w:color w:val="auto"/>
          <w:sz w:val="24"/>
          <w:highlight w:val="none"/>
          <w:lang w:val="en-US" w:eastAsia="zh-CN"/>
        </w:rPr>
        <w:t>分；内容的针对性、实施性较为合理，可行性较强的得</w:t>
      </w:r>
      <w:r>
        <w:rPr>
          <w:rFonts w:hint="default" w:ascii="宋体" w:hAnsi="宋体" w:cs="宋体"/>
          <w:bCs/>
          <w:color w:val="auto"/>
          <w:sz w:val="24"/>
          <w:highlight w:val="none"/>
          <w:lang w:val="en-US" w:eastAsia="zh-CN"/>
        </w:rPr>
        <w:t>2</w:t>
      </w:r>
      <w:r>
        <w:rPr>
          <w:rFonts w:hint="eastAsia" w:ascii="宋体" w:hAnsi="宋体" w:cs="宋体"/>
          <w:bCs/>
          <w:color w:val="auto"/>
          <w:sz w:val="24"/>
          <w:highlight w:val="none"/>
          <w:lang w:val="en-US" w:eastAsia="zh-CN"/>
        </w:rPr>
        <w:t>分；内容的针对性、实施性基本合理，可行性一般得1分；未提供相关内容的不得分。</w:t>
      </w:r>
    </w:p>
    <w:p w14:paraId="41F69542">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（3）质量控制措施                                               </w:t>
      </w:r>
      <w:r>
        <w:rPr>
          <w:rFonts w:hint="default" w:ascii="宋体" w:hAnsi="宋体" w:cs="宋体"/>
          <w:bCs/>
          <w:color w:val="auto"/>
          <w:sz w:val="24"/>
          <w:highlight w:val="none"/>
          <w:lang w:val="en-US" w:eastAsia="zh-CN"/>
        </w:rPr>
        <w:t>4</w:t>
      </w:r>
      <w:r>
        <w:rPr>
          <w:rFonts w:hint="eastAsia" w:ascii="宋体" w:hAnsi="宋体" w:cs="宋体"/>
          <w:bCs/>
          <w:color w:val="auto"/>
          <w:sz w:val="24"/>
          <w:highlight w:val="none"/>
          <w:lang w:val="en-US" w:eastAsia="zh-CN"/>
        </w:rPr>
        <w:t>分</w:t>
      </w:r>
    </w:p>
    <w:p w14:paraId="6BE008D4">
      <w:pPr>
        <w:spacing w:line="360" w:lineRule="auto"/>
        <w:ind w:firstLine="480"/>
        <w:jc w:val="lef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内容表述清晰、全面规范、科学合理得</w:t>
      </w:r>
      <w:r>
        <w:rPr>
          <w:rFonts w:hint="default" w:ascii="宋体" w:hAnsi="宋体" w:cs="宋体"/>
          <w:bCs/>
          <w:color w:val="auto"/>
          <w:sz w:val="24"/>
          <w:highlight w:val="none"/>
          <w:lang w:val="en-US" w:eastAsia="zh-CN"/>
        </w:rPr>
        <w:t>4</w:t>
      </w:r>
      <w:r>
        <w:rPr>
          <w:rFonts w:hint="eastAsia" w:ascii="宋体" w:hAnsi="宋体" w:cs="宋体"/>
          <w:bCs/>
          <w:color w:val="auto"/>
          <w:sz w:val="24"/>
          <w:highlight w:val="none"/>
          <w:lang w:val="en-US" w:eastAsia="zh-CN"/>
        </w:rPr>
        <w:t>分；内容表述较为清晰、较合理得</w:t>
      </w:r>
      <w:r>
        <w:rPr>
          <w:rFonts w:hint="default" w:ascii="宋体" w:hAnsi="宋体" w:cs="宋体"/>
          <w:bCs/>
          <w:color w:val="auto"/>
          <w:sz w:val="24"/>
          <w:highlight w:val="none"/>
          <w:lang w:val="en-US" w:eastAsia="zh-CN"/>
        </w:rPr>
        <w:t>2</w:t>
      </w:r>
      <w:r>
        <w:rPr>
          <w:rFonts w:hint="eastAsia" w:ascii="宋体" w:hAnsi="宋体" w:cs="宋体"/>
          <w:bCs/>
          <w:color w:val="auto"/>
          <w:sz w:val="24"/>
          <w:highlight w:val="none"/>
          <w:lang w:val="en-US" w:eastAsia="zh-CN"/>
        </w:rPr>
        <w:t>分；内容表述一般、基本合理得1分；未提供相关内容的不得分。</w:t>
      </w:r>
    </w:p>
    <w:p w14:paraId="64AD0CFD">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5、突发污染应急措施（6分）</w:t>
      </w:r>
    </w:p>
    <w:p w14:paraId="4CA7D217">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（1）突发污染（情况）应对方案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3分</w:t>
      </w:r>
    </w:p>
    <w:p w14:paraId="05561065">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方案完善清晰、操作性强、可行性强的得3分；方案较完整，操作性较强的得</w:t>
      </w:r>
      <w:r>
        <w:rPr>
          <w:rFonts w:hint="default" w:ascii="宋体" w:hAnsi="宋体" w:cs="宋体"/>
          <w:bCs/>
          <w:color w:val="auto"/>
          <w:sz w:val="24"/>
          <w:highlight w:val="none"/>
          <w:lang w:val="en-US" w:eastAsia="zh-CN"/>
        </w:rPr>
        <w:t>2</w:t>
      </w:r>
      <w:r>
        <w:rPr>
          <w:rFonts w:hint="eastAsia" w:ascii="宋体" w:hAnsi="宋体" w:cs="宋体"/>
          <w:bCs/>
          <w:color w:val="auto"/>
          <w:sz w:val="24"/>
          <w:highlight w:val="none"/>
          <w:lang w:val="en-US" w:eastAsia="zh-CN"/>
        </w:rPr>
        <w:t>分；方案基本满足招标文件的得</w:t>
      </w:r>
      <w:r>
        <w:rPr>
          <w:rFonts w:hint="default" w:ascii="宋体" w:hAnsi="宋体" w:cs="宋体"/>
          <w:bCs/>
          <w:color w:val="auto"/>
          <w:sz w:val="24"/>
          <w:highlight w:val="none"/>
          <w:lang w:val="en-US" w:eastAsia="zh-CN"/>
        </w:rPr>
        <w:t>1</w:t>
      </w:r>
      <w:r>
        <w:rPr>
          <w:rFonts w:hint="eastAsia" w:ascii="宋体" w:hAnsi="宋体" w:cs="宋体"/>
          <w:bCs/>
          <w:color w:val="auto"/>
          <w:sz w:val="24"/>
          <w:highlight w:val="none"/>
          <w:lang w:val="en-US" w:eastAsia="zh-CN"/>
        </w:rPr>
        <w:t>分；未提供相关内容的不得分。</w:t>
      </w:r>
    </w:p>
    <w:p w14:paraId="45FE13CE">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（2）应急预案                                                  </w:t>
      </w:r>
      <w:r>
        <w:rPr>
          <w:rFonts w:hint="default" w:ascii="宋体" w:hAnsi="宋体" w:cs="宋体"/>
          <w:bCs/>
          <w:color w:val="auto"/>
          <w:sz w:val="24"/>
          <w:highlight w:val="none"/>
          <w:lang w:val="en-US" w:eastAsia="zh-CN"/>
        </w:rPr>
        <w:t xml:space="preserve"> </w:t>
      </w:r>
      <w:r>
        <w:rPr>
          <w:rFonts w:hint="eastAsia" w:ascii="宋体" w:hAnsi="宋体" w:cs="宋体"/>
          <w:bCs/>
          <w:color w:val="auto"/>
          <w:sz w:val="24"/>
          <w:highlight w:val="none"/>
          <w:lang w:val="en-US" w:eastAsia="zh-CN"/>
        </w:rPr>
        <w:t>3分</w:t>
      </w:r>
    </w:p>
    <w:p w14:paraId="49DEC289">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应急预案完善清晰、操作性强、可行性强的得3分；应急预案较完整，操作性较强的得</w:t>
      </w:r>
      <w:r>
        <w:rPr>
          <w:rFonts w:hint="default" w:ascii="宋体" w:hAnsi="宋体" w:cs="宋体"/>
          <w:bCs/>
          <w:color w:val="auto"/>
          <w:sz w:val="24"/>
          <w:highlight w:val="none"/>
          <w:lang w:val="en-US" w:eastAsia="zh-CN"/>
        </w:rPr>
        <w:t>2</w:t>
      </w:r>
      <w:r>
        <w:rPr>
          <w:rFonts w:hint="eastAsia" w:ascii="宋体" w:hAnsi="宋体" w:cs="宋体"/>
          <w:bCs/>
          <w:color w:val="auto"/>
          <w:sz w:val="24"/>
          <w:highlight w:val="none"/>
          <w:lang w:val="en-US" w:eastAsia="zh-CN"/>
        </w:rPr>
        <w:t>分；应急预案基本满足招标文件的得</w:t>
      </w:r>
      <w:r>
        <w:rPr>
          <w:rFonts w:hint="default" w:ascii="宋体" w:hAnsi="宋体" w:cs="宋体"/>
          <w:bCs/>
          <w:color w:val="auto"/>
          <w:sz w:val="24"/>
          <w:highlight w:val="none"/>
          <w:lang w:val="en-US" w:eastAsia="zh-CN"/>
        </w:rPr>
        <w:t>1</w:t>
      </w:r>
      <w:r>
        <w:rPr>
          <w:rFonts w:hint="eastAsia" w:ascii="宋体" w:hAnsi="宋体" w:cs="宋体"/>
          <w:bCs/>
          <w:color w:val="auto"/>
          <w:sz w:val="24"/>
          <w:highlight w:val="none"/>
          <w:lang w:val="en-US" w:eastAsia="zh-CN"/>
        </w:rPr>
        <w:t>分；未提供相关内容的不得分。</w:t>
      </w:r>
    </w:p>
    <w:p w14:paraId="1B44DDB0">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r>
    </w:p>
    <w:p w14:paraId="6479ADCB">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8"/>
      <w:bookmarkEnd w:id="149"/>
      <w:bookmarkEnd w:id="152"/>
      <w:r>
        <w:rPr>
          <w:rFonts w:hint="eastAsia" w:ascii="黑体" w:eastAsia="黑体"/>
          <w:bCs/>
          <w:color w:val="auto"/>
          <w:sz w:val="36"/>
          <w:szCs w:val="36"/>
          <w:highlight w:val="none"/>
        </w:rPr>
        <w:t>投标文件内容与格式</w:t>
      </w:r>
    </w:p>
    <w:p w14:paraId="7C5F896C">
      <w:pPr>
        <w:pStyle w:val="392"/>
        <w:spacing w:before="0" w:after="0" w:line="360" w:lineRule="auto"/>
        <w:ind w:firstLine="602"/>
        <w:rPr>
          <w:rFonts w:cs="Arial"/>
          <w:b/>
          <w:color w:val="auto"/>
          <w:sz w:val="30"/>
          <w:szCs w:val="30"/>
          <w:highlight w:val="none"/>
        </w:rPr>
      </w:pPr>
      <w:bookmarkStart w:id="156" w:name="_Hlt26955039"/>
      <w:bookmarkEnd w:id="156"/>
      <w:bookmarkStart w:id="157" w:name="_Hlt26671244"/>
      <w:bookmarkEnd w:id="157"/>
      <w:r>
        <w:rPr>
          <w:rFonts w:hint="eastAsia" w:cs="Arial"/>
          <w:b/>
          <w:color w:val="auto"/>
          <w:sz w:val="30"/>
          <w:szCs w:val="30"/>
          <w:highlight w:val="none"/>
        </w:rPr>
        <w:t>第一部分投标文件内容</w:t>
      </w:r>
    </w:p>
    <w:p w14:paraId="4E8E3EF2">
      <w:pPr>
        <w:pStyle w:val="392"/>
        <w:spacing w:before="0" w:after="0" w:line="360" w:lineRule="auto"/>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CDA6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4624E982">
            <w:pPr>
              <w:pStyle w:val="392"/>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39545922">
            <w:pPr>
              <w:pStyle w:val="392"/>
              <w:spacing w:before="0" w:after="0" w:line="360" w:lineRule="auto"/>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1F16580E">
            <w:pPr>
              <w:pStyle w:val="392"/>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258F3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7E4D705C">
            <w:pPr>
              <w:pStyle w:val="392"/>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6769AC05">
            <w:pPr>
              <w:pStyle w:val="392"/>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59AA52AB">
            <w:pPr>
              <w:pStyle w:val="392"/>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1A1EC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7D3F6467">
            <w:pPr>
              <w:pStyle w:val="392"/>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5E43D85A">
            <w:pPr>
              <w:pStyle w:val="392"/>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67CE5D09">
            <w:pPr>
              <w:pStyle w:val="392"/>
              <w:spacing w:before="0" w:after="0" w:line="240" w:lineRule="auto"/>
              <w:ind w:firstLine="0"/>
              <w:rPr>
                <w:rFonts w:ascii="宋体" w:hAnsi="宋体" w:cs="宋体"/>
                <w:color w:val="auto"/>
                <w:highlight w:val="none"/>
              </w:rPr>
            </w:pPr>
          </w:p>
        </w:tc>
      </w:tr>
      <w:tr w14:paraId="265F8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22EC230">
            <w:pPr>
              <w:pStyle w:val="392"/>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7E24F90D">
            <w:pPr>
              <w:pStyle w:val="392"/>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6"/>
                <w:rFonts w:hint="eastAsia" w:ascii="宋体" w:hAnsi="宋体" w:cs="宋体"/>
                <w:color w:val="auto"/>
                <w:highlight w:val="none"/>
              </w:rPr>
              <w:t>。</w:t>
            </w:r>
          </w:p>
        </w:tc>
        <w:tc>
          <w:tcPr>
            <w:tcW w:w="2449" w:type="dxa"/>
            <w:vMerge w:val="continue"/>
            <w:noWrap w:val="0"/>
            <w:vAlign w:val="center"/>
          </w:tcPr>
          <w:p w14:paraId="75359EC0">
            <w:pPr>
              <w:pStyle w:val="392"/>
              <w:spacing w:before="0" w:after="0" w:line="240" w:lineRule="auto"/>
              <w:ind w:firstLine="0"/>
              <w:rPr>
                <w:rFonts w:ascii="宋体" w:hAnsi="宋体" w:cs="宋体"/>
                <w:color w:val="auto"/>
                <w:highlight w:val="none"/>
              </w:rPr>
            </w:pPr>
          </w:p>
        </w:tc>
      </w:tr>
      <w:tr w14:paraId="4D7C7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33969B6C">
            <w:pPr>
              <w:pStyle w:val="392"/>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14E459CE">
            <w:pPr>
              <w:pStyle w:val="392"/>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的依法缴纳税收的相关材料（提供相关主管部门证明或银行代扣证明）。</w:t>
            </w:r>
          </w:p>
        </w:tc>
        <w:tc>
          <w:tcPr>
            <w:tcW w:w="2449" w:type="dxa"/>
            <w:vMerge w:val="continue"/>
            <w:noWrap w:val="0"/>
            <w:vAlign w:val="center"/>
          </w:tcPr>
          <w:p w14:paraId="32A3A154">
            <w:pPr>
              <w:pStyle w:val="392"/>
              <w:spacing w:before="0" w:after="0" w:line="240" w:lineRule="auto"/>
              <w:ind w:firstLine="0"/>
              <w:rPr>
                <w:rFonts w:ascii="宋体" w:hAnsi="宋体" w:cs="宋体"/>
                <w:color w:val="auto"/>
                <w:highlight w:val="none"/>
              </w:rPr>
            </w:pPr>
          </w:p>
        </w:tc>
      </w:tr>
      <w:tr w14:paraId="4794D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63F47A07">
            <w:pPr>
              <w:pStyle w:val="392"/>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3BEA214D">
            <w:pPr>
              <w:pStyle w:val="392"/>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的依法缴纳社会保障资金的相关材料（提供相关主管部门证明或银行代扣证明）。</w:t>
            </w:r>
          </w:p>
        </w:tc>
        <w:tc>
          <w:tcPr>
            <w:tcW w:w="2449" w:type="dxa"/>
            <w:vMerge w:val="continue"/>
            <w:noWrap w:val="0"/>
            <w:vAlign w:val="center"/>
          </w:tcPr>
          <w:p w14:paraId="2D833F82">
            <w:pPr>
              <w:pStyle w:val="392"/>
              <w:spacing w:before="0" w:after="0" w:line="240" w:lineRule="auto"/>
              <w:ind w:firstLine="0"/>
              <w:rPr>
                <w:rFonts w:ascii="宋体" w:hAnsi="宋体" w:cs="宋体"/>
                <w:color w:val="auto"/>
                <w:highlight w:val="none"/>
              </w:rPr>
            </w:pPr>
          </w:p>
        </w:tc>
      </w:tr>
      <w:tr w14:paraId="41A35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9DA81DF">
            <w:pPr>
              <w:pStyle w:val="392"/>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14:paraId="41D46D07">
            <w:pPr>
              <w:pStyle w:val="392"/>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59DA1544">
            <w:pPr>
              <w:pStyle w:val="392"/>
              <w:spacing w:before="0" w:after="0" w:line="240" w:lineRule="auto"/>
              <w:ind w:firstLine="0"/>
              <w:rPr>
                <w:rFonts w:ascii="宋体" w:hAnsi="宋体" w:cs="宋体"/>
                <w:color w:val="auto"/>
                <w:highlight w:val="none"/>
              </w:rPr>
            </w:pPr>
          </w:p>
        </w:tc>
      </w:tr>
      <w:tr w14:paraId="4FAA6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602AE006">
            <w:pPr>
              <w:pStyle w:val="392"/>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5BEF74A6">
            <w:pPr>
              <w:pStyle w:val="392"/>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3043906A">
            <w:pPr>
              <w:pStyle w:val="392"/>
              <w:spacing w:before="0" w:after="0" w:line="36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6A09D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5132FF8D">
            <w:pPr>
              <w:pStyle w:val="392"/>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45741B0E">
            <w:pPr>
              <w:pStyle w:val="392"/>
              <w:spacing w:before="0" w:after="0" w:line="36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536A6D90">
            <w:pPr>
              <w:pStyle w:val="392"/>
              <w:spacing w:before="0" w:after="0" w:line="36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465D1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799E232A">
            <w:pPr>
              <w:pStyle w:val="392"/>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9</w:t>
            </w:r>
          </w:p>
        </w:tc>
        <w:tc>
          <w:tcPr>
            <w:tcW w:w="8553" w:type="dxa"/>
            <w:gridSpan w:val="2"/>
            <w:noWrap w:val="0"/>
            <w:vAlign w:val="center"/>
          </w:tcPr>
          <w:p w14:paraId="7EF69E3F">
            <w:pPr>
              <w:pStyle w:val="392"/>
              <w:spacing w:before="0" w:after="0" w:line="360" w:lineRule="auto"/>
              <w:ind w:firstLine="0"/>
              <w:rPr>
                <w:rFonts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2A113A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5A29F2E">
      <w:pPr>
        <w:numPr>
          <w:ilvl w:val="0"/>
          <w:numId w:val="7"/>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3DC956B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488F1C7">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3A1B66E7">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F81DE05">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59329B9B">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75B7FD5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67E2AC22">
      <w:p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5D803F3D">
      <w:pPr>
        <w:rPr>
          <w:b/>
          <w:color w:val="auto"/>
          <w:sz w:val="28"/>
          <w:szCs w:val="28"/>
          <w:highlight w:val="none"/>
        </w:rPr>
      </w:pPr>
      <w:r>
        <w:rPr>
          <w:rFonts w:hint="eastAsia"/>
          <w:b/>
          <w:color w:val="auto"/>
          <w:sz w:val="28"/>
          <w:szCs w:val="28"/>
          <w:highlight w:val="none"/>
        </w:rPr>
        <w:t>（一）符合性证明文件</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64DE7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1F0FA6BC">
            <w:pPr>
              <w:pStyle w:val="392"/>
              <w:spacing w:before="0" w:after="0" w:line="360" w:lineRule="auto"/>
              <w:ind w:firstLine="0"/>
              <w:jc w:val="center"/>
              <w:rPr>
                <w:rFonts w:cs="Arial"/>
                <w:b/>
                <w:color w:val="auto"/>
                <w:highlight w:val="none"/>
              </w:rPr>
            </w:pPr>
            <w:r>
              <w:rPr>
                <w:rFonts w:hint="eastAsia" w:cs="Arial"/>
                <w:b/>
                <w:color w:val="auto"/>
                <w:highlight w:val="none"/>
              </w:rPr>
              <w:t>序号</w:t>
            </w:r>
          </w:p>
        </w:tc>
        <w:tc>
          <w:tcPr>
            <w:tcW w:w="5680" w:type="dxa"/>
            <w:noWrap w:val="0"/>
            <w:vAlign w:val="center"/>
          </w:tcPr>
          <w:p w14:paraId="705A5572">
            <w:pPr>
              <w:pStyle w:val="392"/>
              <w:spacing w:before="0" w:after="0" w:line="36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844" w:type="dxa"/>
            <w:noWrap w:val="0"/>
            <w:vAlign w:val="center"/>
          </w:tcPr>
          <w:p w14:paraId="39D482BD">
            <w:pPr>
              <w:pStyle w:val="392"/>
              <w:spacing w:before="0" w:after="0" w:line="360" w:lineRule="auto"/>
              <w:ind w:firstLine="0"/>
              <w:jc w:val="center"/>
              <w:rPr>
                <w:rFonts w:hint="eastAsia" w:ascii="宋体" w:hAnsi="宋体" w:cs="宋体"/>
                <w:b/>
                <w:color w:val="auto"/>
                <w:highlight w:val="none"/>
              </w:rPr>
            </w:pPr>
            <w:r>
              <w:rPr>
                <w:rFonts w:hint="eastAsia" w:cs="Arial"/>
                <w:b/>
                <w:color w:val="auto"/>
                <w:highlight w:val="none"/>
              </w:rPr>
              <w:t>审查因素</w:t>
            </w:r>
          </w:p>
        </w:tc>
      </w:tr>
      <w:tr w14:paraId="0E507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999C6EE">
            <w:pPr>
              <w:pStyle w:val="392"/>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680" w:type="dxa"/>
            <w:noWrap w:val="0"/>
            <w:vAlign w:val="center"/>
          </w:tcPr>
          <w:p w14:paraId="3DA6FEE9">
            <w:pPr>
              <w:pStyle w:val="392"/>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844" w:type="dxa"/>
            <w:vMerge w:val="restart"/>
            <w:noWrap w:val="0"/>
            <w:vAlign w:val="center"/>
          </w:tcPr>
          <w:p w14:paraId="67933E8F">
            <w:pPr>
              <w:pStyle w:val="392"/>
              <w:spacing w:before="0" w:after="0" w:line="360" w:lineRule="auto"/>
              <w:ind w:firstLine="0"/>
              <w:jc w:val="center"/>
              <w:rPr>
                <w:rFonts w:hint="eastAsia" w:ascii="宋体" w:hAnsi="宋体" w:cs="Arial"/>
                <w:color w:val="auto"/>
                <w:highlight w:val="none"/>
              </w:rPr>
            </w:pPr>
            <w:r>
              <w:rPr>
                <w:rFonts w:hint="eastAsia" w:cs="Arial"/>
                <w:color w:val="auto"/>
                <w:highlight w:val="none"/>
              </w:rPr>
              <w:t>商务符合性</w:t>
            </w:r>
          </w:p>
        </w:tc>
      </w:tr>
      <w:tr w14:paraId="7D523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981D1CB">
            <w:pPr>
              <w:pStyle w:val="392"/>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680" w:type="dxa"/>
            <w:noWrap w:val="0"/>
            <w:vAlign w:val="center"/>
          </w:tcPr>
          <w:p w14:paraId="0E12D05D">
            <w:pPr>
              <w:pStyle w:val="392"/>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844" w:type="dxa"/>
            <w:vMerge w:val="continue"/>
            <w:noWrap w:val="0"/>
            <w:vAlign w:val="center"/>
          </w:tcPr>
          <w:p w14:paraId="77720523">
            <w:pPr>
              <w:pStyle w:val="392"/>
              <w:spacing w:before="0" w:after="0" w:line="360" w:lineRule="auto"/>
              <w:ind w:firstLine="0"/>
              <w:jc w:val="center"/>
              <w:rPr>
                <w:rFonts w:hint="eastAsia" w:ascii="宋体" w:hAnsi="宋体" w:cs="Arial"/>
                <w:color w:val="auto"/>
                <w:highlight w:val="none"/>
              </w:rPr>
            </w:pPr>
          </w:p>
        </w:tc>
      </w:tr>
      <w:tr w14:paraId="0D909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2681478">
            <w:pPr>
              <w:pStyle w:val="392"/>
              <w:spacing w:before="0" w:after="0" w:line="360" w:lineRule="auto"/>
              <w:ind w:firstLine="0"/>
              <w:jc w:val="center"/>
              <w:rPr>
                <w:rFonts w:ascii="宋体" w:hAnsi="宋体"/>
                <w:color w:val="auto"/>
                <w:highlight w:val="none"/>
              </w:rPr>
            </w:pPr>
            <w:r>
              <w:rPr>
                <w:rFonts w:hint="eastAsia" w:ascii="宋体" w:hAnsi="宋体"/>
                <w:color w:val="auto"/>
                <w:highlight w:val="none"/>
              </w:rPr>
              <w:t>3</w:t>
            </w:r>
          </w:p>
        </w:tc>
        <w:tc>
          <w:tcPr>
            <w:tcW w:w="5680" w:type="dxa"/>
            <w:noWrap w:val="0"/>
            <w:vAlign w:val="center"/>
          </w:tcPr>
          <w:p w14:paraId="773D62F0">
            <w:pPr>
              <w:pStyle w:val="392"/>
              <w:spacing w:before="0" w:after="0" w:line="36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844" w:type="dxa"/>
            <w:vMerge w:val="restart"/>
            <w:noWrap w:val="0"/>
            <w:vAlign w:val="center"/>
          </w:tcPr>
          <w:p w14:paraId="5FFBCFFA">
            <w:pPr>
              <w:pStyle w:val="392"/>
              <w:spacing w:before="0" w:after="0" w:line="360" w:lineRule="auto"/>
              <w:ind w:firstLine="0"/>
              <w:jc w:val="center"/>
              <w:rPr>
                <w:rFonts w:hint="eastAsia" w:ascii="宋体" w:hAnsi="宋体"/>
                <w:color w:val="auto"/>
                <w:highlight w:val="none"/>
              </w:rPr>
            </w:pPr>
            <w:r>
              <w:rPr>
                <w:rFonts w:hint="eastAsia" w:cs="Arial"/>
                <w:color w:val="auto"/>
                <w:highlight w:val="none"/>
              </w:rPr>
              <w:t>报价符合性</w:t>
            </w:r>
          </w:p>
        </w:tc>
      </w:tr>
      <w:tr w14:paraId="384E1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69021BB6">
            <w:pPr>
              <w:pStyle w:val="392"/>
              <w:spacing w:before="0" w:after="0" w:line="360" w:lineRule="auto"/>
              <w:ind w:firstLine="0"/>
              <w:jc w:val="center"/>
              <w:rPr>
                <w:rFonts w:ascii="宋体" w:hAnsi="宋体"/>
                <w:color w:val="auto"/>
                <w:highlight w:val="none"/>
              </w:rPr>
            </w:pPr>
            <w:r>
              <w:rPr>
                <w:rFonts w:hint="eastAsia" w:ascii="宋体" w:hAnsi="宋体"/>
                <w:color w:val="auto"/>
                <w:highlight w:val="none"/>
              </w:rPr>
              <w:t>4</w:t>
            </w:r>
          </w:p>
        </w:tc>
        <w:tc>
          <w:tcPr>
            <w:tcW w:w="5680" w:type="dxa"/>
            <w:noWrap w:val="0"/>
            <w:vAlign w:val="center"/>
          </w:tcPr>
          <w:p w14:paraId="61474634">
            <w:pPr>
              <w:pStyle w:val="392"/>
              <w:spacing w:before="0" w:after="0" w:line="36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844" w:type="dxa"/>
            <w:vMerge w:val="continue"/>
            <w:noWrap w:val="0"/>
            <w:vAlign w:val="center"/>
          </w:tcPr>
          <w:p w14:paraId="2FCE9BC7">
            <w:pPr>
              <w:pStyle w:val="392"/>
              <w:spacing w:before="0" w:after="0" w:line="360" w:lineRule="auto"/>
              <w:ind w:firstLine="0"/>
              <w:jc w:val="center"/>
              <w:rPr>
                <w:rFonts w:hint="eastAsia" w:ascii="宋体" w:hAnsi="宋体"/>
                <w:color w:val="auto"/>
                <w:highlight w:val="none"/>
              </w:rPr>
            </w:pPr>
          </w:p>
        </w:tc>
      </w:tr>
      <w:tr w14:paraId="3C840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E0CC6ED">
            <w:pPr>
              <w:pStyle w:val="392"/>
              <w:spacing w:before="0" w:after="0" w:line="360" w:lineRule="auto"/>
              <w:ind w:firstLine="0"/>
              <w:jc w:val="center"/>
              <w:rPr>
                <w:rFonts w:ascii="宋体" w:hAnsi="宋体"/>
                <w:color w:val="auto"/>
                <w:highlight w:val="none"/>
              </w:rPr>
            </w:pPr>
            <w:r>
              <w:rPr>
                <w:rFonts w:hint="eastAsia" w:ascii="宋体" w:hAnsi="宋体"/>
                <w:color w:val="auto"/>
                <w:highlight w:val="none"/>
              </w:rPr>
              <w:t>5</w:t>
            </w:r>
          </w:p>
        </w:tc>
        <w:tc>
          <w:tcPr>
            <w:tcW w:w="5680" w:type="dxa"/>
            <w:noWrap w:val="0"/>
            <w:vAlign w:val="center"/>
          </w:tcPr>
          <w:p w14:paraId="3EB1F431">
            <w:pPr>
              <w:pStyle w:val="392"/>
              <w:spacing w:before="0" w:after="0" w:line="36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844" w:type="dxa"/>
            <w:vMerge w:val="restart"/>
            <w:noWrap w:val="0"/>
            <w:vAlign w:val="center"/>
          </w:tcPr>
          <w:p w14:paraId="1FD58B85">
            <w:pPr>
              <w:pStyle w:val="392"/>
              <w:spacing w:before="0" w:after="0" w:line="360" w:lineRule="auto"/>
              <w:ind w:firstLine="0"/>
              <w:jc w:val="center"/>
              <w:rPr>
                <w:rFonts w:hint="eastAsia" w:ascii="宋体" w:hAnsi="宋体"/>
                <w:color w:val="auto"/>
                <w:highlight w:val="none"/>
              </w:rPr>
            </w:pPr>
            <w:r>
              <w:rPr>
                <w:rFonts w:hint="eastAsia" w:cs="Arial"/>
                <w:color w:val="auto"/>
                <w:highlight w:val="none"/>
              </w:rPr>
              <w:t>技术符合性</w:t>
            </w:r>
          </w:p>
        </w:tc>
      </w:tr>
      <w:tr w14:paraId="424C5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2DE8B5C4">
            <w:pPr>
              <w:pStyle w:val="392"/>
              <w:spacing w:before="0" w:after="0" w:line="360" w:lineRule="auto"/>
              <w:ind w:firstLine="0"/>
              <w:jc w:val="center"/>
              <w:rPr>
                <w:rFonts w:ascii="宋体" w:hAnsi="宋体"/>
                <w:color w:val="auto"/>
                <w:highlight w:val="none"/>
              </w:rPr>
            </w:pPr>
            <w:r>
              <w:rPr>
                <w:rFonts w:hint="eastAsia" w:ascii="宋体" w:hAnsi="宋体"/>
                <w:color w:val="auto"/>
                <w:highlight w:val="none"/>
              </w:rPr>
              <w:t>6</w:t>
            </w:r>
          </w:p>
        </w:tc>
        <w:tc>
          <w:tcPr>
            <w:tcW w:w="5680" w:type="dxa"/>
            <w:noWrap w:val="0"/>
            <w:vAlign w:val="center"/>
          </w:tcPr>
          <w:p w14:paraId="09EAFC3B">
            <w:pPr>
              <w:pStyle w:val="392"/>
              <w:spacing w:before="0" w:after="0" w:line="360" w:lineRule="auto"/>
              <w:ind w:firstLine="0"/>
              <w:jc w:val="both"/>
              <w:rPr>
                <w:rFonts w:ascii="宋体" w:hAnsi="宋体"/>
                <w:color w:val="auto"/>
                <w:highlight w:val="none"/>
              </w:rPr>
            </w:pPr>
            <w:r>
              <w:rPr>
                <w:rFonts w:hint="eastAsia" w:ascii="宋体" w:hAnsi="宋体"/>
                <w:color w:val="auto"/>
                <w:highlight w:val="none"/>
              </w:rPr>
              <w:t>《采购需求》中如有要求须提供的证明文件</w:t>
            </w:r>
          </w:p>
        </w:tc>
        <w:tc>
          <w:tcPr>
            <w:tcW w:w="1844" w:type="dxa"/>
            <w:vMerge w:val="continue"/>
            <w:noWrap w:val="0"/>
            <w:vAlign w:val="center"/>
          </w:tcPr>
          <w:p w14:paraId="2F149D4B">
            <w:pPr>
              <w:pStyle w:val="392"/>
              <w:spacing w:before="0" w:after="0" w:line="360" w:lineRule="auto"/>
              <w:ind w:firstLine="0"/>
              <w:jc w:val="both"/>
              <w:rPr>
                <w:rFonts w:hint="eastAsia" w:ascii="宋体" w:hAnsi="宋体"/>
                <w:color w:val="auto"/>
                <w:highlight w:val="none"/>
              </w:rPr>
            </w:pPr>
          </w:p>
        </w:tc>
      </w:tr>
    </w:tbl>
    <w:p w14:paraId="725BCE6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5BF4B455">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77018936">
      <w:pPr>
        <w:numPr>
          <w:ilvl w:val="0"/>
          <w:numId w:val="8"/>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220A022D">
      <w:pPr>
        <w:rPr>
          <w:rFonts w:hint="eastAsia"/>
          <w:b/>
          <w:color w:val="auto"/>
          <w:sz w:val="28"/>
          <w:szCs w:val="28"/>
          <w:highlight w:val="none"/>
        </w:rPr>
      </w:pPr>
      <w:r>
        <w:rPr>
          <w:rFonts w:hint="eastAsia"/>
          <w:b/>
          <w:color w:val="auto"/>
          <w:sz w:val="28"/>
          <w:szCs w:val="28"/>
          <w:highlight w:val="none"/>
        </w:rPr>
        <w:t>（二）其他证明文件</w:t>
      </w:r>
    </w:p>
    <w:p w14:paraId="2D3DD32E">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11827CD">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514BF8BE">
      <w:pPr>
        <w:spacing w:line="360" w:lineRule="auto"/>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3263E412">
      <w:pPr>
        <w:pStyle w:val="392"/>
        <w:spacing w:before="0" w:after="0" w:line="360" w:lineRule="auto"/>
        <w:ind w:firstLine="0"/>
        <w:rPr>
          <w:rFonts w:cs="Arial"/>
          <w:b/>
          <w:color w:val="auto"/>
          <w:sz w:val="28"/>
          <w:szCs w:val="28"/>
          <w:highlight w:val="none"/>
        </w:rPr>
      </w:pPr>
      <w:r>
        <w:rPr>
          <w:rFonts w:hint="eastAsia" w:cs="Arial"/>
          <w:b/>
          <w:color w:val="auto"/>
          <w:sz w:val="28"/>
          <w:szCs w:val="28"/>
          <w:highlight w:val="none"/>
        </w:rPr>
        <w:t>一、封面格式（参考格式）：</w:t>
      </w:r>
    </w:p>
    <w:p w14:paraId="6D26BAAA">
      <w:pPr>
        <w:widowControl/>
        <w:spacing w:line="360" w:lineRule="auto"/>
        <w:jc w:val="left"/>
        <w:rPr>
          <w:rFonts w:asciiTheme="minorEastAsia" w:hAnsiTheme="minorEastAsia"/>
          <w:bCs/>
          <w:color w:val="auto"/>
          <w:sz w:val="32"/>
          <w:highlight w:val="none"/>
        </w:rPr>
      </w:pPr>
    </w:p>
    <w:p w14:paraId="4178BDB8">
      <w:pPr>
        <w:spacing w:line="360" w:lineRule="auto"/>
        <w:rPr>
          <w:rFonts w:asciiTheme="minorEastAsia" w:hAnsiTheme="minorEastAsia"/>
          <w:bCs/>
          <w:color w:val="auto"/>
          <w:sz w:val="32"/>
          <w:highlight w:val="none"/>
        </w:rPr>
      </w:pPr>
    </w:p>
    <w:p w14:paraId="18D91EED">
      <w:pPr>
        <w:spacing w:line="360" w:lineRule="auto"/>
        <w:rPr>
          <w:rFonts w:asciiTheme="minorEastAsia" w:hAnsiTheme="minorEastAsia"/>
          <w:bCs/>
          <w:color w:val="auto"/>
          <w:sz w:val="32"/>
          <w:highlight w:val="none"/>
        </w:rPr>
      </w:pPr>
    </w:p>
    <w:p w14:paraId="5AFDD60F">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1EFA7D80">
      <w:pPr>
        <w:spacing w:line="360" w:lineRule="auto"/>
        <w:jc w:val="center"/>
        <w:rPr>
          <w:rFonts w:asciiTheme="minorEastAsia" w:hAnsiTheme="minorEastAsia"/>
          <w:bCs/>
          <w:color w:val="auto"/>
          <w:sz w:val="72"/>
          <w:highlight w:val="none"/>
        </w:rPr>
      </w:pPr>
    </w:p>
    <w:p w14:paraId="78FA898C">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49CBCE20">
      <w:pPr>
        <w:spacing w:line="360" w:lineRule="auto"/>
        <w:jc w:val="center"/>
        <w:rPr>
          <w:rFonts w:asciiTheme="minorEastAsia" w:hAnsiTheme="minorEastAsia"/>
          <w:bCs/>
          <w:color w:val="auto"/>
          <w:sz w:val="72"/>
          <w:highlight w:val="none"/>
        </w:rPr>
      </w:pPr>
    </w:p>
    <w:p w14:paraId="7B8AEDA3">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563B3DE0">
      <w:pPr>
        <w:spacing w:line="360" w:lineRule="auto"/>
        <w:jc w:val="center"/>
        <w:rPr>
          <w:rFonts w:asciiTheme="minorEastAsia" w:hAnsiTheme="minorEastAsia"/>
          <w:bCs/>
          <w:color w:val="auto"/>
          <w:sz w:val="52"/>
          <w:szCs w:val="52"/>
          <w:highlight w:val="none"/>
        </w:rPr>
      </w:pPr>
    </w:p>
    <w:p w14:paraId="244B64D5">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15808143">
      <w:pPr>
        <w:spacing w:line="360" w:lineRule="auto"/>
        <w:rPr>
          <w:rFonts w:asciiTheme="minorEastAsia" w:hAnsiTheme="minorEastAsia"/>
          <w:bCs/>
          <w:color w:val="auto"/>
          <w:sz w:val="28"/>
          <w:highlight w:val="none"/>
        </w:rPr>
      </w:pPr>
    </w:p>
    <w:p w14:paraId="2E79705B">
      <w:pPr>
        <w:spacing w:line="360" w:lineRule="auto"/>
        <w:ind w:firstLine="2715"/>
        <w:rPr>
          <w:rFonts w:asciiTheme="minorEastAsia" w:hAnsiTheme="minorEastAsia"/>
          <w:bCs/>
          <w:color w:val="auto"/>
          <w:sz w:val="28"/>
          <w:szCs w:val="28"/>
          <w:highlight w:val="none"/>
        </w:rPr>
      </w:pPr>
      <w:bookmarkStart w:id="158" w:name="_Hlk165208193"/>
      <w:r>
        <w:rPr>
          <w:rFonts w:hint="eastAsia" w:asciiTheme="minorEastAsia" w:hAnsiTheme="minorEastAsia"/>
          <w:bCs/>
          <w:color w:val="auto"/>
          <w:sz w:val="28"/>
          <w:szCs w:val="28"/>
          <w:highlight w:val="none"/>
        </w:rPr>
        <w:t xml:space="preserve">采购项目编号： </w:t>
      </w:r>
    </w:p>
    <w:p w14:paraId="0A1508DB">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3B33E97C">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0F7692B9">
      <w:pPr>
        <w:spacing w:line="360" w:lineRule="auto"/>
        <w:jc w:val="center"/>
        <w:rPr>
          <w:rFonts w:asciiTheme="minorEastAsia" w:hAnsiTheme="minorEastAsia"/>
          <w:bCs/>
          <w:color w:val="auto"/>
          <w:sz w:val="36"/>
          <w:szCs w:val="36"/>
          <w:highlight w:val="none"/>
        </w:rPr>
      </w:pPr>
    </w:p>
    <w:p w14:paraId="5F250D91">
      <w:pPr>
        <w:spacing w:line="360" w:lineRule="auto"/>
        <w:jc w:val="center"/>
        <w:rPr>
          <w:rFonts w:asciiTheme="minorEastAsia" w:hAnsiTheme="minorEastAsia"/>
          <w:bCs/>
          <w:color w:val="auto"/>
          <w:sz w:val="40"/>
          <w:szCs w:val="40"/>
          <w:highlight w:val="none"/>
        </w:rPr>
      </w:pPr>
    </w:p>
    <w:p w14:paraId="126A93EB">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p>
    <w:bookmarkEnd w:id="158"/>
    <w:p w14:paraId="001D9DFE">
      <w:pPr>
        <w:spacing w:line="360" w:lineRule="auto"/>
        <w:outlineLvl w:val="0"/>
        <w:rPr>
          <w:rFonts w:asciiTheme="minorEastAsia" w:hAnsiTheme="minorEastAsia"/>
          <w:bCs/>
          <w:color w:val="auto"/>
          <w:sz w:val="24"/>
          <w:szCs w:val="24"/>
          <w:highlight w:val="none"/>
        </w:rPr>
      </w:pPr>
    </w:p>
    <w:p w14:paraId="6693D700">
      <w:pPr>
        <w:spacing w:line="360" w:lineRule="auto"/>
        <w:outlineLvl w:val="0"/>
        <w:rPr>
          <w:rFonts w:asciiTheme="minorEastAsia" w:hAnsiTheme="minorEastAsia"/>
          <w:color w:val="auto"/>
          <w:sz w:val="24"/>
          <w:szCs w:val="24"/>
          <w:highlight w:val="none"/>
        </w:rPr>
      </w:pPr>
    </w:p>
    <w:p w14:paraId="1F9C6401">
      <w:pPr>
        <w:spacing w:line="360" w:lineRule="auto"/>
        <w:outlineLvl w:val="0"/>
        <w:rPr>
          <w:rFonts w:asciiTheme="minorEastAsia" w:hAnsiTheme="minorEastAsia"/>
          <w:color w:val="auto"/>
          <w:sz w:val="24"/>
          <w:szCs w:val="24"/>
          <w:highlight w:val="none"/>
        </w:rPr>
      </w:pPr>
    </w:p>
    <w:p w14:paraId="32A9D18E">
      <w:pPr>
        <w:spacing w:line="360" w:lineRule="auto"/>
        <w:outlineLvl w:val="0"/>
        <w:rPr>
          <w:rFonts w:asciiTheme="minorEastAsia" w:hAnsiTheme="minorEastAsia"/>
          <w:bCs/>
          <w:color w:val="auto"/>
          <w:sz w:val="24"/>
          <w:szCs w:val="24"/>
          <w:highlight w:val="none"/>
        </w:rPr>
      </w:pPr>
    </w:p>
    <w:p w14:paraId="53F00C66">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1A0963B5">
      <w:pPr>
        <w:spacing w:line="360" w:lineRule="auto"/>
        <w:jc w:val="center"/>
        <w:outlineLvl w:val="0"/>
        <w:rPr>
          <w:rFonts w:ascii="黑体" w:eastAsia="黑体"/>
          <w:bCs/>
          <w:color w:val="auto"/>
          <w:sz w:val="28"/>
          <w:szCs w:val="28"/>
          <w:highlight w:val="none"/>
        </w:rPr>
      </w:pPr>
    </w:p>
    <w:p w14:paraId="2108F1A9">
      <w:pPr>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668CA53A">
      <w:pPr>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                          </w:t>
      </w:r>
    </w:p>
    <w:p w14:paraId="4B50448F">
      <w:pPr>
        <w:topLinePunct/>
        <w:snapToGrid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江苏融智建工程咨询有限公司</w:t>
      </w:r>
      <w:r>
        <w:rPr>
          <w:rFonts w:hint="eastAsia" w:ascii="宋体" w:hAnsi="宋体" w:eastAsia="宋体" w:cs="宋体"/>
          <w:color w:val="auto"/>
          <w:sz w:val="24"/>
          <w:highlight w:val="none"/>
          <w:u w:val="single"/>
          <w:lang w:eastAsia="zh-CN"/>
        </w:rPr>
        <w:t>：</w:t>
      </w:r>
    </w:p>
    <w:p w14:paraId="1A6006CD">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（供应商单位名称）          </w:t>
      </w:r>
      <w:r>
        <w:rPr>
          <w:rFonts w:hint="eastAsia" w:ascii="宋体" w:hAnsi="宋体" w:cs="宋体"/>
          <w:color w:val="auto"/>
          <w:sz w:val="24"/>
          <w:highlight w:val="none"/>
        </w:rPr>
        <w:t>系中华人民共和国合法企业，</w:t>
      </w:r>
    </w:p>
    <w:p w14:paraId="637F78F4">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，特授权</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代表我公司（单位）全权办理针对本项目（</w:t>
      </w:r>
      <w:r>
        <w:rPr>
          <w:rFonts w:hint="eastAsia" w:ascii="宋体" w:hAnsi="宋体" w:eastAsia="宋体" w:cs="宋体"/>
          <w:color w:val="auto"/>
          <w:sz w:val="24"/>
          <w:highlight w:val="none"/>
          <w:lang w:val="en-US" w:eastAsia="zh-CN"/>
        </w:rPr>
        <w:t>采购项目编号</w:t>
      </w:r>
      <w:r>
        <w:rPr>
          <w:rFonts w:hint="eastAsia" w:ascii="宋体" w:hAnsi="宋体" w:cs="宋体"/>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）的</w:t>
      </w:r>
      <w:r>
        <w:rPr>
          <w:rFonts w:hint="eastAsia" w:ascii="宋体" w:hAnsi="宋体" w:eastAsia="宋体" w:cs="宋体"/>
          <w:color w:val="auto"/>
          <w:sz w:val="24"/>
          <w:highlight w:val="none"/>
          <w:lang w:val="en-US" w:eastAsia="zh-CN"/>
        </w:rPr>
        <w:t>报价</w:t>
      </w:r>
      <w:r>
        <w:rPr>
          <w:rFonts w:hint="eastAsia" w:ascii="宋体" w:hAnsi="宋体" w:cs="宋体"/>
          <w:color w:val="auto"/>
          <w:sz w:val="24"/>
          <w:highlight w:val="none"/>
        </w:rPr>
        <w:t>等具体工作，并签署全部有关的文件、协议及合同。</w:t>
      </w:r>
    </w:p>
    <w:p w14:paraId="3998C064">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0304EB5A">
      <w:pPr>
        <w:spacing w:line="360" w:lineRule="auto"/>
        <w:ind w:firstLine="523" w:firstLineChars="218"/>
        <w:rPr>
          <w:rFonts w:hint="eastAsia"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w:t>
      </w:r>
    </w:p>
    <w:p w14:paraId="5B55E2CF">
      <w:pPr>
        <w:spacing w:line="360" w:lineRule="auto"/>
        <w:ind w:firstLine="523" w:firstLineChars="218"/>
        <w:rPr>
          <w:rFonts w:hint="eastAsia" w:ascii="宋体" w:hAnsi="宋体" w:cs="宋体"/>
          <w:color w:val="auto"/>
          <w:sz w:val="24"/>
          <w:highlight w:val="none"/>
        </w:rPr>
      </w:pPr>
    </w:p>
    <w:p w14:paraId="390CBD93">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被授权人情况：</w:t>
      </w:r>
    </w:p>
    <w:p w14:paraId="0B3F8745">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姓名：            性别：        年龄：        职务：</w:t>
      </w:r>
    </w:p>
    <w:p w14:paraId="4DBC671C">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身份证号码：                    电话：</w:t>
      </w:r>
    </w:p>
    <w:p w14:paraId="4D957A41">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通讯地址：</w:t>
      </w:r>
    </w:p>
    <w:p w14:paraId="0F355C39">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单位名称（盖章）：</w:t>
      </w:r>
    </w:p>
    <w:p w14:paraId="5FE7DA3C">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法定代表人（签字或盖章）：</w:t>
      </w:r>
    </w:p>
    <w:p w14:paraId="32ACFCAB">
      <w:pPr>
        <w:topLinePunct/>
        <w:snapToGrid w:val="0"/>
        <w:spacing w:line="360" w:lineRule="auto"/>
        <w:ind w:firstLine="3120" w:firstLineChars="1300"/>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rPr>
        <w:t>年     月     日</w:t>
      </w:r>
    </w:p>
    <w:tbl>
      <w:tblPr>
        <w:tblStyle w:val="48"/>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642"/>
        <w:gridCol w:w="4677"/>
      </w:tblGrid>
      <w:tr w14:paraId="5B23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vAlign w:val="top"/>
          </w:tcPr>
          <w:p w14:paraId="12CBC58B">
            <w:pPr>
              <w:widowControl/>
              <w:topLinePunct/>
              <w:spacing w:before="4" w:line="360" w:lineRule="auto"/>
              <w:rPr>
                <w:rFonts w:hint="eastAsia" w:hAnsi="宋体" w:cs="宋体"/>
                <w:color w:val="auto"/>
                <w:sz w:val="24"/>
                <w:highlight w:val="none"/>
              </w:rPr>
            </w:pPr>
          </w:p>
          <w:p w14:paraId="46E78B70">
            <w:pPr>
              <w:widowControl/>
              <w:topLinePunct/>
              <w:spacing w:before="4" w:line="360" w:lineRule="auto"/>
              <w:rPr>
                <w:rFonts w:hint="eastAsia" w:hAnsi="宋体" w:cs="宋体"/>
                <w:color w:val="auto"/>
                <w:sz w:val="24"/>
                <w:highlight w:val="none"/>
              </w:rPr>
            </w:pPr>
          </w:p>
          <w:p w14:paraId="56DF082C">
            <w:pPr>
              <w:widowControl/>
              <w:topLinePunct/>
              <w:spacing w:before="4" w:line="360" w:lineRule="auto"/>
              <w:jc w:val="center"/>
              <w:rPr>
                <w:rFonts w:hint="eastAsia" w:hAnsi="宋体" w:cs="宋体"/>
                <w:color w:val="auto"/>
                <w:sz w:val="24"/>
                <w:highlight w:val="none"/>
              </w:rPr>
            </w:pPr>
            <w:r>
              <w:rPr>
                <w:rFonts w:hint="eastAsia" w:hAnsi="宋体" w:cs="宋体"/>
                <w:color w:val="auto"/>
                <w:sz w:val="24"/>
                <w:highlight w:val="none"/>
              </w:rPr>
              <w:t>法定代表人身份证复印件</w:t>
            </w:r>
          </w:p>
        </w:tc>
        <w:tc>
          <w:tcPr>
            <w:tcW w:w="642" w:type="dxa"/>
            <w:tcBorders>
              <w:top w:val="nil"/>
              <w:bottom w:val="nil"/>
            </w:tcBorders>
            <w:noWrap w:val="0"/>
            <w:vAlign w:val="top"/>
          </w:tcPr>
          <w:p w14:paraId="09D66C75">
            <w:pPr>
              <w:widowControl/>
              <w:jc w:val="left"/>
              <w:rPr>
                <w:rFonts w:hint="eastAsia" w:hAnsi="宋体" w:cs="宋体"/>
                <w:color w:val="auto"/>
                <w:sz w:val="24"/>
                <w:highlight w:val="none"/>
              </w:rPr>
            </w:pPr>
          </w:p>
        </w:tc>
        <w:tc>
          <w:tcPr>
            <w:tcW w:w="4677" w:type="dxa"/>
            <w:noWrap w:val="0"/>
            <w:vAlign w:val="top"/>
          </w:tcPr>
          <w:p w14:paraId="040436E0">
            <w:pPr>
              <w:widowControl/>
              <w:topLinePunct/>
              <w:spacing w:before="4" w:line="360" w:lineRule="auto"/>
              <w:rPr>
                <w:rFonts w:hint="eastAsia" w:hAnsi="宋体" w:cs="宋体"/>
                <w:color w:val="auto"/>
                <w:sz w:val="24"/>
                <w:highlight w:val="none"/>
              </w:rPr>
            </w:pPr>
          </w:p>
          <w:p w14:paraId="7CB0F3A6">
            <w:pPr>
              <w:widowControl/>
              <w:topLinePunct/>
              <w:spacing w:before="4" w:line="360" w:lineRule="auto"/>
              <w:rPr>
                <w:rFonts w:hint="eastAsia" w:hAnsi="宋体" w:cs="宋体"/>
                <w:color w:val="auto"/>
                <w:sz w:val="24"/>
                <w:highlight w:val="none"/>
              </w:rPr>
            </w:pPr>
          </w:p>
          <w:p w14:paraId="75821BA0">
            <w:pPr>
              <w:widowControl/>
              <w:topLinePunct/>
              <w:spacing w:before="4" w:line="360" w:lineRule="auto"/>
              <w:jc w:val="center"/>
              <w:rPr>
                <w:rFonts w:hint="eastAsia" w:hAnsi="宋体" w:cs="宋体"/>
                <w:color w:val="auto"/>
                <w:sz w:val="24"/>
                <w:highlight w:val="none"/>
              </w:rPr>
            </w:pPr>
            <w:r>
              <w:rPr>
                <w:rFonts w:hint="eastAsia" w:hAnsi="宋体" w:cs="宋体"/>
                <w:color w:val="auto"/>
                <w:sz w:val="24"/>
                <w:highlight w:val="none"/>
              </w:rPr>
              <w:t>授权代表身份证复印件</w:t>
            </w:r>
          </w:p>
        </w:tc>
      </w:tr>
    </w:tbl>
    <w:p w14:paraId="609FE5D7">
      <w:pPr>
        <w:pStyle w:val="391"/>
        <w:numPr>
          <w:ilvl w:val="0"/>
          <w:numId w:val="0"/>
        </w:numPr>
        <w:spacing w:line="360" w:lineRule="auto"/>
        <w:rPr>
          <w:rFonts w:ascii="宋体" w:hAnsi="宋体"/>
          <w:color w:val="auto"/>
          <w:sz w:val="24"/>
          <w:szCs w:val="20"/>
          <w:highlight w:val="none"/>
        </w:rPr>
      </w:pPr>
    </w:p>
    <w:p w14:paraId="2316EBC8">
      <w:pPr>
        <w:pStyle w:val="391"/>
        <w:spacing w:line="360" w:lineRule="auto"/>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7F03FC37">
      <w:pPr>
        <w:spacing w:line="360" w:lineRule="auto"/>
        <w:jc w:val="center"/>
        <w:outlineLvl w:val="0"/>
        <w:rPr>
          <w:rFonts w:ascii="黑体" w:eastAsia="黑体"/>
          <w:bCs/>
          <w:color w:val="auto"/>
          <w:sz w:val="28"/>
          <w:szCs w:val="28"/>
          <w:highlight w:val="none"/>
        </w:rPr>
      </w:pPr>
      <w:bookmarkStart w:id="159" w:name="报价方关于资格的声明函（格式）"/>
      <w:bookmarkEnd w:id="159"/>
      <w:r>
        <w:rPr>
          <w:rFonts w:hint="eastAsia" w:ascii="黑体" w:eastAsia="黑体"/>
          <w:bCs/>
          <w:color w:val="auto"/>
          <w:sz w:val="28"/>
          <w:szCs w:val="28"/>
          <w:highlight w:val="none"/>
        </w:rPr>
        <w:t>资格声明函</w:t>
      </w:r>
    </w:p>
    <w:p w14:paraId="35519E2D">
      <w:pPr>
        <w:spacing w:line="360" w:lineRule="auto"/>
        <w:jc w:val="center"/>
        <w:rPr>
          <w:rFonts w:ascii="宋体"/>
          <w:bCs/>
          <w:color w:val="auto"/>
          <w:sz w:val="24"/>
          <w:szCs w:val="24"/>
          <w:highlight w:val="none"/>
        </w:rPr>
      </w:pPr>
    </w:p>
    <w:p w14:paraId="476C3D10">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4EADDDE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进行投标，并作如下声明</w:t>
      </w:r>
    </w:p>
    <w:p w14:paraId="2E8729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68DF25A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6916FAE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列入失信被执行人、重大税收违法案件当事人名单、政府采购严重失信行为记录名单及其他不符合《中华人民共和国政府采购法》第二十二条规定条件的信用记录。</w:t>
      </w:r>
    </w:p>
    <w:p w14:paraId="3E853CE0">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76A0B15">
      <w:pPr>
        <w:spacing w:line="360" w:lineRule="auto"/>
        <w:rPr>
          <w:rFonts w:ascii="宋体"/>
          <w:bCs/>
          <w:color w:val="auto"/>
          <w:sz w:val="24"/>
          <w:szCs w:val="24"/>
          <w:highlight w:val="none"/>
        </w:rPr>
      </w:pPr>
    </w:p>
    <w:p w14:paraId="5BFD3CE9">
      <w:pPr>
        <w:spacing w:line="36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007928FB">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57D90A6A">
      <w:pPr>
        <w:spacing w:line="360" w:lineRule="auto"/>
        <w:ind w:firstLine="560"/>
        <w:jc w:val="center"/>
        <w:rPr>
          <w:rFonts w:ascii="黑体" w:eastAsia="黑体"/>
          <w:bCs/>
          <w:color w:val="auto"/>
          <w:sz w:val="28"/>
          <w:szCs w:val="28"/>
          <w:highlight w:val="none"/>
        </w:rPr>
      </w:pPr>
    </w:p>
    <w:p w14:paraId="013B3785">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0BB88E">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5CCC40F4">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（项目名称）</w:t>
      </w:r>
      <w:r>
        <w:rPr>
          <w:rFonts w:hint="eastAsia" w:ascii="宋体" w:hAnsi="宋体" w:eastAsia="宋体" w:cs="宋体"/>
          <w:color w:val="auto"/>
          <w:sz w:val="24"/>
          <w:szCs w:val="24"/>
          <w:highlight w:val="none"/>
        </w:rPr>
        <w:t>（采购包号：</w:t>
      </w:r>
      <w:r>
        <w:rPr>
          <w:rFonts w:hint="eastAsia" w:ascii="宋体" w:hAnsi="宋体" w:eastAsia="宋体" w:cs="宋体"/>
          <w:color w:val="auto"/>
          <w:sz w:val="24"/>
          <w:szCs w:val="24"/>
          <w:highlight w:val="none"/>
          <w:lang w:val="en-US" w:eastAsia="zh-CN"/>
        </w:rPr>
        <w:t>包1</w:t>
      </w:r>
      <w:r>
        <w:rPr>
          <w:rFonts w:hint="eastAsia" w:ascii="宋体" w:hAnsi="宋体" w:eastAsia="宋体" w:cs="宋体"/>
          <w:color w:val="auto"/>
          <w:sz w:val="24"/>
          <w:szCs w:val="24"/>
          <w:highlight w:val="none"/>
        </w:rPr>
        <w:t>）的采购活动，服务全部由符合政策的中小微企业承接。相关企业（含联合体中的中小微企业、签订采购包意向协议的中小微企业）的具体情况如下：</w:t>
      </w:r>
    </w:p>
    <w:p w14:paraId="2D5CCD01">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（□中型企业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小型企业 □微型企业）；</w:t>
      </w:r>
    </w:p>
    <w:p w14:paraId="3DBF8526">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661F9C80">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7733355">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6FE064">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7289D7F">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6ACBBF80">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auto"/>
          <w:highlight w:val="none"/>
        </w:rPr>
      </w:pPr>
      <w:r>
        <w:rPr>
          <w:rFonts w:hint="eastAsia" w:ascii="宋体" w:hAnsi="宋体" w:eastAsia="宋体" w:cs="宋体"/>
          <w:color w:val="auto"/>
          <w:sz w:val="24"/>
          <w:szCs w:val="24"/>
          <w:highlight w:val="none"/>
        </w:rPr>
        <w:t>                        企业名称（加盖CA电子公章）：</w:t>
      </w:r>
    </w:p>
    <w:p w14:paraId="18972717">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223FF546">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34A48985">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5626062A">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863A9DA">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21F48869">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工信部联企业〔2011〕300号)《国家统计局关于印发〈统计上大中小微型企业划分办法（2017）〉的通知》（国统字〔2017〕213号）的规定，自行勾选承接企业的企业规模类型。</w:t>
      </w:r>
    </w:p>
    <w:p w14:paraId="7177F295">
      <w:pPr>
        <w:rPr>
          <w:rFonts w:hint="eastAsia"/>
          <w:b/>
          <w:color w:val="auto"/>
          <w:sz w:val="28"/>
          <w:szCs w:val="28"/>
          <w:highlight w:val="none"/>
        </w:rPr>
      </w:pPr>
      <w:r>
        <w:rPr>
          <w:rFonts w:hint="eastAsia" w:ascii="Times New Roman" w:hAnsi="Times New Roman" w:eastAsia="宋体" w:cs="Times New Roman"/>
          <w:color w:val="auto"/>
          <w:szCs w:val="21"/>
          <w:highlight w:val="none"/>
          <w:lang w:val="en-US" w:eastAsia="zh-CN" w:bidi="ar-SA"/>
        </w:rPr>
        <w:br w:type="page" w:clear="all"/>
      </w:r>
    </w:p>
    <w:p w14:paraId="0C9D2709">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114A95A0">
      <w:pPr>
        <w:spacing w:line="360" w:lineRule="auto"/>
        <w:ind w:firstLine="482"/>
        <w:rPr>
          <w:rFonts w:ascii="Arial" w:hAnsi="Arial"/>
          <w:b/>
          <w:color w:val="auto"/>
          <w:sz w:val="24"/>
          <w:highlight w:val="none"/>
        </w:rPr>
      </w:pPr>
    </w:p>
    <w:p w14:paraId="0513E0A8">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19753C">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3C8B7779">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    （项目名称）</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）采购活动由本单位提供服务。</w:t>
      </w:r>
    </w:p>
    <w:p w14:paraId="10B18CF9">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8021EE7">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rPr>
        <w:t> </w:t>
      </w:r>
    </w:p>
    <w:p w14:paraId="63E290F1">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4E850F31">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20679A9B">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5353815D">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028FD7CF">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75674A74">
      <w:pPr>
        <w:pStyle w:val="4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sz w:val="24"/>
          <w:szCs w:val="24"/>
          <w:highlight w:val="none"/>
        </w:rPr>
        <w:t xml:space="preserve"> 供应商全称（加盖CA电子公章）：</w:t>
      </w:r>
    </w:p>
    <w:p w14:paraId="0F30E13D">
      <w:pPr>
        <w:spacing w:line="360" w:lineRule="auto"/>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fill="FFFFFF"/>
        </w:rPr>
        <w:t>日期：___年____月____日  </w:t>
      </w:r>
    </w:p>
    <w:p w14:paraId="34565129">
      <w:pPr>
        <w:rPr>
          <w:rFonts w:hint="eastAsia"/>
          <w:b/>
          <w:color w:val="auto"/>
          <w:sz w:val="28"/>
          <w:szCs w:val="28"/>
          <w:highlight w:val="none"/>
        </w:rPr>
      </w:pPr>
      <w:r>
        <w:rPr>
          <w:rFonts w:hint="eastAsia"/>
          <w:b/>
          <w:color w:val="auto"/>
          <w:sz w:val="28"/>
          <w:szCs w:val="28"/>
          <w:highlight w:val="none"/>
        </w:rPr>
        <w:br w:type="page"/>
      </w:r>
    </w:p>
    <w:p w14:paraId="03AF9646">
      <w:pPr>
        <w:spacing w:line="360" w:lineRule="auto"/>
        <w:rPr>
          <w:b/>
          <w:color w:val="auto"/>
          <w:sz w:val="28"/>
          <w:szCs w:val="28"/>
          <w:highlight w:val="none"/>
        </w:rPr>
      </w:pP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1FB49A80">
      <w:pPr>
        <w:spacing w:line="360" w:lineRule="auto"/>
        <w:rPr>
          <w:b/>
          <w:color w:val="auto"/>
          <w:sz w:val="30"/>
          <w:szCs w:val="30"/>
          <w:highlight w:val="none"/>
        </w:rPr>
      </w:pPr>
    </w:p>
    <w:p w14:paraId="49EB9735">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10C32CEA">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0F30B6E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29DC4E04">
      <w:pPr>
        <w:numPr>
          <w:ilvl w:val="0"/>
          <w:numId w:val="9"/>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0D75863A">
      <w:pPr>
        <w:numPr>
          <w:ilvl w:val="0"/>
          <w:numId w:val="9"/>
        </w:numPr>
        <w:tabs>
          <w:tab w:val="left" w:pos="0"/>
          <w:tab w:val="left" w:pos="315"/>
          <w:tab w:val="left" w:pos="525"/>
          <w:tab w:val="left" w:pos="840"/>
          <w:tab w:val="left" w:pos="945"/>
          <w:tab w:val="left" w:pos="1050"/>
          <w:tab w:val="clear" w:pos="552"/>
        </w:tabs>
        <w:spacing w:line="360" w:lineRule="auto"/>
        <w:ind w:left="0" w:firstLine="523"/>
        <w:rPr>
          <w:rStyle w:val="384"/>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在招标文件中要求的文件、资料。</w:t>
      </w:r>
    </w:p>
    <w:p w14:paraId="1DE6A898">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0377A775">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006EB9DC">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228145A6">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C5684AE">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3BE8E3AC">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0C80F1BF">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23C9E003">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3004575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44FFF1FD">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3810CE6C">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683A7840">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3B75321C">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4278BDD3">
      <w:pPr>
        <w:spacing w:line="360" w:lineRule="auto"/>
        <w:ind w:firstLine="240" w:firstLineChars="100"/>
        <w:rPr>
          <w:rFonts w:ascii="宋体" w:hAnsi="宋体"/>
          <w:color w:val="auto"/>
          <w:sz w:val="24"/>
          <w:szCs w:val="24"/>
          <w:highlight w:val="none"/>
        </w:rPr>
      </w:pP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rPr>
        <w:t>针对本项目在此承诺：</w:t>
      </w:r>
    </w:p>
    <w:p w14:paraId="73534C02">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16EC31E6">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lang w:eastAsia="zh-CN"/>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lang w:eastAsia="zh-CN"/>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1F9FF0A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570DDEE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07703C0B">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0AE5127">
      <w:pPr>
        <w:spacing w:line="360" w:lineRule="auto"/>
        <w:ind w:firstLine="480"/>
        <w:rPr>
          <w:rFonts w:ascii="宋体"/>
          <w:bCs/>
          <w:color w:val="auto"/>
          <w:sz w:val="24"/>
          <w:szCs w:val="24"/>
          <w:highlight w:val="none"/>
        </w:rPr>
      </w:pPr>
    </w:p>
    <w:p w14:paraId="37C273D5">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37F65EC5">
      <w:pPr>
        <w:spacing w:line="360" w:lineRule="auto"/>
        <w:ind w:firstLine="480"/>
        <w:rPr>
          <w:rFonts w:ascii="宋体"/>
          <w:bCs/>
          <w:color w:val="auto"/>
          <w:sz w:val="24"/>
          <w:szCs w:val="24"/>
          <w:highlight w:val="none"/>
        </w:rPr>
      </w:pPr>
    </w:p>
    <w:p w14:paraId="023C6132">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C5A4D02">
      <w:pPr>
        <w:spacing w:line="360" w:lineRule="auto"/>
        <w:ind w:firstLine="5400"/>
        <w:rPr>
          <w:rFonts w:ascii="宋体" w:hAnsi="宋体"/>
          <w:bCs/>
          <w:color w:val="auto"/>
          <w:sz w:val="24"/>
          <w:szCs w:val="24"/>
          <w:highlight w:val="none"/>
        </w:rPr>
      </w:pPr>
    </w:p>
    <w:p w14:paraId="535E1A82">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0D4C6108">
      <w:pPr>
        <w:spacing w:line="360" w:lineRule="auto"/>
        <w:outlineLvl w:val="0"/>
        <w:rPr>
          <w:rFonts w:ascii="宋体" w:hAnsi="宋体"/>
          <w:bCs/>
          <w:color w:val="auto"/>
          <w:sz w:val="24"/>
          <w:szCs w:val="24"/>
          <w:highlight w:val="none"/>
        </w:rPr>
      </w:pPr>
    </w:p>
    <w:p w14:paraId="71E8F579">
      <w:pPr>
        <w:spacing w:line="360" w:lineRule="auto"/>
        <w:rPr>
          <w:b/>
          <w:color w:val="auto"/>
          <w:sz w:val="28"/>
          <w:szCs w:val="28"/>
          <w:highlight w:val="none"/>
        </w:rPr>
      </w:pPr>
      <w:r>
        <w:rPr>
          <w:rFonts w:hint="eastAsia"/>
          <w:b/>
          <w:color w:val="auto"/>
          <w:sz w:val="28"/>
          <w:szCs w:val="28"/>
          <w:highlight w:val="none"/>
        </w:rPr>
        <w:t>八、开标一览表（给定格式）：</w:t>
      </w:r>
    </w:p>
    <w:p w14:paraId="4CE51D4B">
      <w:pPr>
        <w:spacing w:line="360" w:lineRule="auto"/>
        <w:ind w:firstLine="482"/>
        <w:rPr>
          <w:rFonts w:ascii="Arial" w:hAnsi="Arial"/>
          <w:b/>
          <w:color w:val="auto"/>
          <w:sz w:val="24"/>
          <w:highlight w:val="none"/>
        </w:rPr>
      </w:pPr>
    </w:p>
    <w:p w14:paraId="6ECE9726">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73A2F531">
      <w:pPr>
        <w:spacing w:line="360" w:lineRule="auto"/>
        <w:jc w:val="center"/>
        <w:outlineLvl w:val="0"/>
        <w:rPr>
          <w:rFonts w:ascii="黑体" w:eastAsia="黑体"/>
          <w:bCs/>
          <w:color w:val="auto"/>
          <w:sz w:val="28"/>
          <w:szCs w:val="28"/>
          <w:highlight w:val="none"/>
        </w:rPr>
      </w:pPr>
    </w:p>
    <w:p w14:paraId="652BE5C5">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500D6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BC6AFFA">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60C87E6A">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eastAsia="宋体"/>
                <w:b/>
                <w:bCs/>
                <w:color w:val="auto"/>
                <w:sz w:val="24"/>
                <w:szCs w:val="24"/>
                <w:highlight w:val="none"/>
                <w:lang w:eastAsia="zh-CN"/>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lang w:eastAsia="zh-CN"/>
              </w:rPr>
              <w:t>）</w:t>
            </w:r>
          </w:p>
        </w:tc>
      </w:tr>
      <w:tr w14:paraId="57484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D2D4C10">
            <w:pPr>
              <w:pStyle w:val="124"/>
              <w:spacing w:line="360" w:lineRule="auto"/>
              <w:jc w:val="center"/>
              <w:rPr>
                <w:rFonts w:hAnsi="宋体"/>
                <w:bCs/>
                <w:color w:val="auto"/>
                <w:szCs w:val="24"/>
                <w:highlight w:val="none"/>
              </w:rPr>
            </w:pPr>
          </w:p>
        </w:tc>
        <w:tc>
          <w:tcPr>
            <w:tcW w:w="3188" w:type="dxa"/>
            <w:noWrap w:val="0"/>
            <w:vAlign w:val="center"/>
          </w:tcPr>
          <w:p w14:paraId="67943FE3">
            <w:pPr>
              <w:pStyle w:val="124"/>
              <w:spacing w:line="360" w:lineRule="auto"/>
              <w:rPr>
                <w:rFonts w:hAnsi="宋体"/>
                <w:b/>
                <w:color w:val="auto"/>
                <w:szCs w:val="24"/>
                <w:highlight w:val="none"/>
              </w:rPr>
            </w:pPr>
          </w:p>
        </w:tc>
      </w:tr>
      <w:tr w14:paraId="5B6BD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C3307E9">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投标总报价（大写）：　</w:t>
            </w:r>
            <w:r>
              <w:rPr>
                <w:rFonts w:hint="eastAsia" w:ascii="宋体" w:hAnsi="宋体"/>
                <w:bCs/>
                <w:color w:val="auto"/>
                <w:sz w:val="24"/>
                <w:szCs w:val="24"/>
                <w:highlight w:val="none"/>
              </w:rPr>
              <w:t>　　</w:t>
            </w:r>
          </w:p>
        </w:tc>
      </w:tr>
    </w:tbl>
    <w:p w14:paraId="199C02D0">
      <w:pPr>
        <w:spacing w:line="360" w:lineRule="auto"/>
        <w:rPr>
          <w:rFonts w:ascii="黑体" w:eastAsia="黑体"/>
          <w:bCs/>
          <w:color w:val="auto"/>
          <w:sz w:val="24"/>
          <w:szCs w:val="24"/>
          <w:highlight w:val="none"/>
        </w:rPr>
      </w:pPr>
    </w:p>
    <w:p w14:paraId="6B5805EF">
      <w:pPr>
        <w:spacing w:line="360" w:lineRule="auto"/>
        <w:rPr>
          <w:rFonts w:ascii="黑体" w:eastAsia="黑体"/>
          <w:bCs/>
          <w:color w:val="auto"/>
          <w:sz w:val="24"/>
          <w:szCs w:val="24"/>
          <w:highlight w:val="none"/>
        </w:rPr>
      </w:pPr>
    </w:p>
    <w:p w14:paraId="223BBC08">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210395D1">
      <w:pPr>
        <w:spacing w:line="360" w:lineRule="auto"/>
        <w:rPr>
          <w:rFonts w:ascii="黑体" w:eastAsia="黑体"/>
          <w:bCs/>
          <w:color w:val="auto"/>
          <w:sz w:val="24"/>
          <w:szCs w:val="24"/>
          <w:highlight w:val="none"/>
        </w:rPr>
      </w:pPr>
    </w:p>
    <w:p w14:paraId="20864B66">
      <w:pPr>
        <w:spacing w:line="360" w:lineRule="auto"/>
        <w:rPr>
          <w:rFonts w:ascii="黑体" w:eastAsia="黑体"/>
          <w:bCs/>
          <w:color w:val="auto"/>
          <w:sz w:val="24"/>
          <w:szCs w:val="24"/>
          <w:highlight w:val="none"/>
        </w:rPr>
      </w:pPr>
    </w:p>
    <w:p w14:paraId="4267098E">
      <w:pPr>
        <w:spacing w:line="360" w:lineRule="auto"/>
        <w:rPr>
          <w:rFonts w:ascii="黑体" w:eastAsia="黑体"/>
          <w:bCs/>
          <w:color w:val="auto"/>
          <w:sz w:val="24"/>
          <w:szCs w:val="24"/>
          <w:highlight w:val="none"/>
        </w:rPr>
      </w:pPr>
    </w:p>
    <w:p w14:paraId="3639F823">
      <w:pPr>
        <w:spacing w:line="360" w:lineRule="auto"/>
        <w:rPr>
          <w:rFonts w:ascii="黑体" w:eastAsia="黑体"/>
          <w:bCs/>
          <w:color w:val="auto"/>
          <w:sz w:val="24"/>
          <w:szCs w:val="24"/>
          <w:highlight w:val="none"/>
        </w:rPr>
      </w:pPr>
    </w:p>
    <w:p w14:paraId="445E47B7">
      <w:pPr>
        <w:spacing w:line="360" w:lineRule="auto"/>
        <w:rPr>
          <w:rFonts w:ascii="黑体" w:eastAsia="黑体"/>
          <w:bCs/>
          <w:color w:val="auto"/>
          <w:sz w:val="24"/>
          <w:szCs w:val="24"/>
          <w:highlight w:val="none"/>
        </w:rPr>
      </w:pPr>
    </w:p>
    <w:p w14:paraId="7989E55B">
      <w:pPr>
        <w:spacing w:line="360" w:lineRule="auto"/>
        <w:rPr>
          <w:rFonts w:ascii="黑体" w:eastAsia="黑体"/>
          <w:bCs/>
          <w:color w:val="auto"/>
          <w:sz w:val="24"/>
          <w:szCs w:val="24"/>
          <w:highlight w:val="none"/>
        </w:rPr>
      </w:pPr>
    </w:p>
    <w:p w14:paraId="6D5FD826">
      <w:pPr>
        <w:spacing w:line="360" w:lineRule="auto"/>
        <w:ind w:firstLine="480"/>
        <w:rPr>
          <w:rFonts w:ascii="宋体" w:hAnsi="宋体"/>
          <w:color w:val="auto"/>
          <w:sz w:val="24"/>
          <w:highlight w:val="none"/>
        </w:rPr>
      </w:pPr>
      <w:bookmarkStart w:id="160" w:name="_Hlk165208335"/>
      <w:r>
        <w:rPr>
          <w:rFonts w:hint="eastAsia" w:ascii="宋体" w:hAnsi="宋体"/>
          <w:color w:val="auto"/>
          <w:sz w:val="24"/>
          <w:highlight w:val="none"/>
        </w:rPr>
        <w:t>填写说明：</w:t>
      </w:r>
    </w:p>
    <w:p w14:paraId="01349B5A">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60"/>
    </w:p>
    <w:p w14:paraId="11233649">
      <w:pPr>
        <w:spacing w:line="360" w:lineRule="auto"/>
        <w:rPr>
          <w:rFonts w:ascii="黑体" w:eastAsia="黑体"/>
          <w:bCs/>
          <w:color w:val="auto"/>
          <w:sz w:val="24"/>
          <w:szCs w:val="24"/>
          <w:highlight w:val="none"/>
        </w:rPr>
      </w:pPr>
    </w:p>
    <w:p w14:paraId="1BDA203D">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bookmarkStart w:id="161" w:name="_Toc120614284"/>
    </w:p>
    <w:p w14:paraId="4E977B8C">
      <w:pPr>
        <w:pBdr>
          <w:top w:val="none" w:color="000000" w:sz="0" w:space="0"/>
          <w:left w:val="none" w:color="000000" w:sz="0" w:space="0"/>
          <w:bottom w:val="none" w:color="000000" w:sz="0" w:space="0"/>
          <w:right w:val="none" w:color="000000" w:sz="0" w:space="0"/>
        </w:pBd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0F007A21">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52554728">
      <w:pPr>
        <w:pBdr>
          <w:top w:val="none" w:color="000000" w:sz="0" w:space="0"/>
          <w:left w:val="none" w:color="000000" w:sz="0" w:space="0"/>
          <w:bottom w:val="none" w:color="000000" w:sz="0" w:space="0"/>
          <w:right w:val="none" w:color="000000" w:sz="0" w:space="0"/>
        </w:pBdr>
        <w:spacing w:line="360" w:lineRule="auto"/>
        <w:ind w:firstLine="960" w:firstLineChars="400"/>
        <w:rPr>
          <w:color w:val="auto"/>
          <w:highlight w:val="none"/>
        </w:rPr>
      </w:pPr>
      <w:r>
        <w:rPr>
          <w:rFonts w:ascii="黑体" w:hAnsi="黑体" w:eastAsia="黑体" w:cs="黑体"/>
          <w:color w:val="auto"/>
          <w:sz w:val="24"/>
          <w:highlight w:val="none"/>
        </w:rPr>
        <w:t>项目编号：</w:t>
      </w:r>
    </w:p>
    <w:tbl>
      <w:tblPr>
        <w:tblStyle w:val="4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0"/>
        <w:gridCol w:w="1682"/>
        <w:gridCol w:w="960"/>
        <w:gridCol w:w="1310"/>
        <w:gridCol w:w="1220"/>
        <w:gridCol w:w="1300"/>
        <w:gridCol w:w="2925"/>
      </w:tblGrid>
      <w:tr w14:paraId="00F13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65B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502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DA1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AB1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5D9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6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588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一年合计（元）</w:t>
            </w: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015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2A4FE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025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319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A7D136">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人工费用</w:t>
            </w: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0289">
            <w:pPr>
              <w:jc w:val="center"/>
              <w:rPr>
                <w:rFonts w:hint="eastAsia" w:ascii="宋体" w:hAnsi="宋体" w:eastAsia="宋体" w:cs="宋体"/>
                <w:b/>
                <w:bCs/>
                <w:i w:val="0"/>
                <w:iCs w:val="0"/>
                <w:color w:val="auto"/>
                <w:sz w:val="24"/>
                <w:szCs w:val="24"/>
                <w:highlight w:val="none"/>
                <w:u w:val="none"/>
              </w:rPr>
            </w:pPr>
          </w:p>
        </w:tc>
      </w:tr>
      <w:tr w14:paraId="2867E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EF5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E71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项目负责人</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A1D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C68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A32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4FB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ACB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12个月，岗位做六休一，每天8小时，基本工资+固定加班费+社保等</w:t>
            </w:r>
          </w:p>
        </w:tc>
      </w:tr>
      <w:tr w14:paraId="6DC5F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C76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0EE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保洁组长</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753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C66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A8C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9E8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14C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12个月，岗位做六休一，每天8小时，基本工资+固定加班费+社保等</w:t>
            </w:r>
          </w:p>
        </w:tc>
      </w:tr>
      <w:tr w14:paraId="6A556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DD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2B81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保洁员1</w:t>
            </w:r>
          </w:p>
          <w:p w14:paraId="4E38EC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缴纳社保人员</w:t>
            </w:r>
            <w:r>
              <w:rPr>
                <w:rFonts w:hint="eastAsia" w:ascii="宋体" w:hAnsi="宋体" w:eastAsia="宋体" w:cs="宋体"/>
                <w:i w:val="0"/>
                <w:iCs w:val="0"/>
                <w:color w:val="auto"/>
                <w:kern w:val="0"/>
                <w:sz w:val="24"/>
                <w:szCs w:val="24"/>
                <w:highlight w:val="none"/>
                <w:u w:val="none"/>
                <w:lang w:val="en-US" w:eastAsia="zh-CN" w:bidi="ar"/>
              </w:rPr>
              <w:t>）</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B1F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B3C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922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C41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462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12个月，岗位做六休一，每天8小时，基本工资+固定加班费+社保等</w:t>
            </w:r>
          </w:p>
        </w:tc>
      </w:tr>
      <w:tr w14:paraId="6452F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6EA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C2D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保洁员2</w:t>
            </w:r>
          </w:p>
          <w:p w14:paraId="7F18D0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不缴纳社保人员</w:t>
            </w:r>
            <w:r>
              <w:rPr>
                <w:rFonts w:hint="eastAsia" w:ascii="宋体" w:hAnsi="宋体" w:eastAsia="宋体" w:cs="宋体"/>
                <w:i w:val="0"/>
                <w:iCs w:val="0"/>
                <w:color w:val="auto"/>
                <w:kern w:val="0"/>
                <w:sz w:val="24"/>
                <w:szCs w:val="24"/>
                <w:highlight w:val="none"/>
                <w:u w:val="none"/>
                <w:lang w:val="en-US" w:eastAsia="zh-CN" w:bidi="ar"/>
              </w:rPr>
              <w:t>）</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CAE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AAF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553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AF3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982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w:t>
            </w:r>
          </w:p>
        </w:tc>
      </w:tr>
      <w:tr w14:paraId="6021F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89B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6DB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高温补贴</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9F7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844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470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F7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83D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4个月的高温补贴</w:t>
            </w:r>
          </w:p>
        </w:tc>
      </w:tr>
      <w:tr w14:paraId="399A5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373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6E8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意外保险</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F4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D1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人/年</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A0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C9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68A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保额100万</w:t>
            </w:r>
          </w:p>
        </w:tc>
      </w:tr>
      <w:tr w14:paraId="4A282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FE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CC6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夏令高温用品费用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F04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4A1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人/套</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542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65B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D5B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室外作业标配</w:t>
            </w:r>
          </w:p>
        </w:tc>
      </w:tr>
      <w:tr w14:paraId="0E9E1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trPr>
        <w:tc>
          <w:tcPr>
            <w:tcW w:w="2916"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6030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小计（元）</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9CA8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8B2DB">
            <w:pPr>
              <w:jc w:val="center"/>
              <w:rPr>
                <w:rFonts w:hint="eastAsia" w:ascii="宋体" w:hAnsi="宋体" w:eastAsia="宋体" w:cs="宋体"/>
                <w:i w:val="0"/>
                <w:iCs w:val="0"/>
                <w:color w:val="auto"/>
                <w:sz w:val="24"/>
                <w:szCs w:val="24"/>
                <w:highlight w:val="none"/>
                <w:u w:val="none"/>
              </w:rPr>
            </w:pPr>
          </w:p>
        </w:tc>
      </w:tr>
      <w:tr w14:paraId="54641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9E99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319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E5D1A6">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设施、设备费用</w:t>
            </w: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23E7C">
            <w:pPr>
              <w:jc w:val="center"/>
              <w:rPr>
                <w:rFonts w:hint="eastAsia" w:ascii="宋体" w:hAnsi="宋体" w:eastAsia="宋体" w:cs="宋体"/>
                <w:i w:val="0"/>
                <w:iCs w:val="0"/>
                <w:color w:val="auto"/>
                <w:sz w:val="24"/>
                <w:szCs w:val="24"/>
                <w:highlight w:val="none"/>
                <w:u w:val="none"/>
              </w:rPr>
            </w:pPr>
          </w:p>
        </w:tc>
      </w:tr>
      <w:tr w14:paraId="48DE3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C23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C4C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5米双体电动保洁船</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481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406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艘</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63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05B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A8A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规格：5m*1.95m*0.75m，双体</w:t>
            </w:r>
          </w:p>
        </w:tc>
      </w:tr>
      <w:tr w14:paraId="36B8D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1E3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B58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4米单体保洁船</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41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63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艘</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594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C5F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BF8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规格：4m*1.3m*0.6m，单体</w:t>
            </w:r>
          </w:p>
        </w:tc>
      </w:tr>
      <w:tr w14:paraId="480F9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1E7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035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塑料船</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16F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80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艘</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900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D8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04A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规格：4.6m</w:t>
            </w:r>
          </w:p>
        </w:tc>
      </w:tr>
      <w:tr w14:paraId="4091A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79F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2FD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割草船</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2A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4A7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艘</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27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9BE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9DA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规格：汽油款</w:t>
            </w:r>
          </w:p>
        </w:tc>
      </w:tr>
      <w:tr w14:paraId="3631D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74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85F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割草船汽油费用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B51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6B9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月</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1CD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ED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88A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每月汽油用量</w:t>
            </w:r>
          </w:p>
        </w:tc>
      </w:tr>
      <w:tr w14:paraId="6568D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D18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85F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巡查车辆费用（一辆）</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D6B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BE0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月</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38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1BE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587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含车辆使用所有费用</w:t>
            </w:r>
          </w:p>
        </w:tc>
      </w:tr>
      <w:tr w14:paraId="1E4AD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D45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4B9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电动船充电费用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352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C32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521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965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32C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5米双体电动保洁船，5艘</w:t>
            </w:r>
          </w:p>
        </w:tc>
      </w:tr>
      <w:tr w14:paraId="00092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E38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2E7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电动保洁船电瓶</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6B6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489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6B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DFB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B05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13"/>
                <w:rFonts w:hint="eastAsia" w:ascii="宋体" w:hAnsi="宋体" w:eastAsia="宋体" w:cs="宋体"/>
                <w:color w:val="auto"/>
                <w:sz w:val="24"/>
                <w:szCs w:val="24"/>
                <w:highlight w:val="none"/>
                <w:lang w:val="en-US" w:eastAsia="zh-CN" w:bidi="ar"/>
              </w:rPr>
              <w:t>备用电源</w:t>
            </w:r>
            <w:r>
              <w:rPr>
                <w:rStyle w:val="414"/>
                <w:rFonts w:hint="eastAsia" w:ascii="宋体" w:hAnsi="宋体" w:eastAsia="宋体" w:cs="宋体"/>
                <w:color w:val="auto"/>
                <w:sz w:val="24"/>
                <w:szCs w:val="24"/>
                <w:highlight w:val="none"/>
                <w:lang w:val="en-US" w:eastAsia="zh-CN" w:bidi="ar"/>
              </w:rPr>
              <w:t>（12V，200A）</w:t>
            </w:r>
          </w:p>
        </w:tc>
      </w:tr>
      <w:tr w14:paraId="51773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466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81B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叶轮</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CA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FD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FFC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9FD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3C7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割草船使用</w:t>
            </w:r>
          </w:p>
        </w:tc>
      </w:tr>
      <w:tr w14:paraId="5E594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A61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DCD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机油</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CA9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C5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瓶</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19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5DA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4C6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割草船使用</w:t>
            </w:r>
          </w:p>
        </w:tc>
      </w:tr>
      <w:tr w14:paraId="3D7D5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FF3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C24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割草船侧刀</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2A1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D9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D4D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CB2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C0F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割草船使用</w:t>
            </w:r>
          </w:p>
        </w:tc>
      </w:tr>
      <w:tr w14:paraId="4F620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97C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B54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电解液</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3A8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0AE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瓶</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904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912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053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电动船使用</w:t>
            </w:r>
          </w:p>
        </w:tc>
      </w:tr>
      <w:tr w14:paraId="79476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2916"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42A0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小计（元）</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EDB8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3AB62">
            <w:pPr>
              <w:jc w:val="center"/>
              <w:rPr>
                <w:rFonts w:hint="eastAsia" w:ascii="宋体" w:hAnsi="宋体" w:eastAsia="宋体" w:cs="宋体"/>
                <w:i w:val="0"/>
                <w:iCs w:val="0"/>
                <w:color w:val="auto"/>
                <w:sz w:val="24"/>
                <w:szCs w:val="24"/>
                <w:highlight w:val="none"/>
                <w:u w:val="none"/>
              </w:rPr>
            </w:pPr>
          </w:p>
        </w:tc>
      </w:tr>
      <w:tr w14:paraId="1E6F7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trPr>
        <w:tc>
          <w:tcPr>
            <w:tcW w:w="36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5FB1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8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C0F57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垃圾清运、消纳费用</w:t>
            </w:r>
          </w:p>
        </w:tc>
        <w:tc>
          <w:tcPr>
            <w:tcW w:w="47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2D4F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500</w:t>
            </w:r>
          </w:p>
        </w:tc>
        <w:tc>
          <w:tcPr>
            <w:tcW w:w="6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70C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车</w:t>
            </w:r>
          </w:p>
        </w:tc>
        <w:tc>
          <w:tcPr>
            <w:tcW w:w="60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D79F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64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F2C0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4CA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1、每车运载2吨（含装卸费和消纳费）。</w:t>
            </w:r>
          </w:p>
        </w:tc>
      </w:tr>
      <w:tr w14:paraId="33617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36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3D0B1">
            <w:pPr>
              <w:jc w:val="center"/>
              <w:rPr>
                <w:rFonts w:hint="eastAsia" w:ascii="宋体" w:hAnsi="宋体" w:eastAsia="宋体" w:cs="宋体"/>
                <w:b/>
                <w:bCs/>
                <w:i w:val="0"/>
                <w:iCs w:val="0"/>
                <w:color w:val="auto"/>
                <w:sz w:val="24"/>
                <w:szCs w:val="24"/>
                <w:highlight w:val="none"/>
                <w:u w:val="none"/>
              </w:rPr>
            </w:pPr>
          </w:p>
        </w:tc>
        <w:tc>
          <w:tcPr>
            <w:tcW w:w="8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0E5C6">
            <w:pPr>
              <w:jc w:val="center"/>
              <w:rPr>
                <w:rFonts w:hint="eastAsia" w:ascii="宋体" w:hAnsi="宋体" w:eastAsia="宋体" w:cs="宋体"/>
                <w:b/>
                <w:bCs/>
                <w:i w:val="0"/>
                <w:iCs w:val="0"/>
                <w:color w:val="auto"/>
                <w:sz w:val="24"/>
                <w:szCs w:val="24"/>
                <w:highlight w:val="none"/>
                <w:u w:val="none"/>
              </w:rPr>
            </w:pP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D3929">
            <w:pPr>
              <w:jc w:val="center"/>
              <w:rPr>
                <w:rFonts w:hint="eastAsia" w:ascii="宋体" w:hAnsi="宋体" w:eastAsia="宋体" w:cs="宋体"/>
                <w:b/>
                <w:bCs/>
                <w:i w:val="0"/>
                <w:iCs w:val="0"/>
                <w:color w:val="auto"/>
                <w:sz w:val="24"/>
                <w:szCs w:val="24"/>
                <w:highlight w:val="none"/>
                <w:u w:val="none"/>
              </w:rPr>
            </w:pPr>
          </w:p>
        </w:tc>
        <w:tc>
          <w:tcPr>
            <w:tcW w:w="6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7FD42">
            <w:pPr>
              <w:jc w:val="center"/>
              <w:rPr>
                <w:rFonts w:hint="eastAsia" w:ascii="宋体" w:hAnsi="宋体" w:eastAsia="宋体" w:cs="宋体"/>
                <w:b/>
                <w:bCs/>
                <w:i w:val="0"/>
                <w:iCs w:val="0"/>
                <w:color w:val="auto"/>
                <w:sz w:val="24"/>
                <w:szCs w:val="24"/>
                <w:highlight w:val="none"/>
                <w:u w:val="none"/>
              </w:rPr>
            </w:pPr>
          </w:p>
        </w:tc>
        <w:tc>
          <w:tcPr>
            <w:tcW w:w="6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CD804">
            <w:pPr>
              <w:jc w:val="center"/>
              <w:rPr>
                <w:rFonts w:hint="eastAsia" w:ascii="宋体" w:hAnsi="宋体" w:eastAsia="宋体" w:cs="宋体"/>
                <w:b/>
                <w:bCs/>
                <w:i w:val="0"/>
                <w:iCs w:val="0"/>
                <w:color w:val="auto"/>
                <w:sz w:val="24"/>
                <w:szCs w:val="24"/>
                <w:highlight w:val="none"/>
                <w:u w:val="none"/>
              </w:rPr>
            </w:pPr>
          </w:p>
        </w:tc>
        <w:tc>
          <w:tcPr>
            <w:tcW w:w="64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7CF66">
            <w:pPr>
              <w:jc w:val="center"/>
              <w:rPr>
                <w:rFonts w:hint="eastAsia" w:ascii="宋体" w:hAnsi="宋体" w:eastAsia="宋体" w:cs="宋体"/>
                <w:b/>
                <w:bCs/>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5A2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2、建立垃圾运输记录，对每次运输的垃圾数量、运输路线等信息进行记录。</w:t>
            </w:r>
          </w:p>
        </w:tc>
      </w:tr>
      <w:tr w14:paraId="23545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AA4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w:t>
            </w:r>
          </w:p>
        </w:tc>
        <w:tc>
          <w:tcPr>
            <w:tcW w:w="319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0B794B">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工器具费用</w:t>
            </w: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2DF9">
            <w:pPr>
              <w:jc w:val="center"/>
              <w:rPr>
                <w:rFonts w:hint="eastAsia" w:ascii="宋体" w:hAnsi="宋体" w:eastAsia="宋体" w:cs="宋体"/>
                <w:i w:val="0"/>
                <w:iCs w:val="0"/>
                <w:color w:val="auto"/>
                <w:sz w:val="24"/>
                <w:szCs w:val="24"/>
                <w:highlight w:val="none"/>
                <w:u w:val="none"/>
              </w:rPr>
            </w:pPr>
          </w:p>
        </w:tc>
      </w:tr>
      <w:tr w14:paraId="1CA7A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6D2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F20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夏令防暑用品费用</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1D7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4CA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人/套</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CEA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91B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35CF">
            <w:pPr>
              <w:jc w:val="center"/>
              <w:rPr>
                <w:rFonts w:hint="eastAsia" w:ascii="宋体" w:hAnsi="宋体" w:eastAsia="宋体" w:cs="宋体"/>
                <w:i w:val="0"/>
                <w:iCs w:val="0"/>
                <w:color w:val="auto"/>
                <w:sz w:val="24"/>
                <w:szCs w:val="24"/>
                <w:highlight w:val="none"/>
                <w:u w:val="none"/>
              </w:rPr>
            </w:pPr>
          </w:p>
        </w:tc>
      </w:tr>
      <w:tr w14:paraId="72FB2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5E7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568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草帽</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92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7E5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F2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D6A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16838">
            <w:pPr>
              <w:jc w:val="center"/>
              <w:rPr>
                <w:rFonts w:hint="eastAsia" w:ascii="宋体" w:hAnsi="宋体" w:eastAsia="宋体" w:cs="宋体"/>
                <w:i w:val="0"/>
                <w:iCs w:val="0"/>
                <w:color w:val="auto"/>
                <w:sz w:val="24"/>
                <w:szCs w:val="24"/>
                <w:highlight w:val="none"/>
                <w:u w:val="none"/>
              </w:rPr>
            </w:pPr>
          </w:p>
        </w:tc>
      </w:tr>
      <w:tr w14:paraId="557B3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86F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F4E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抄网</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D30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23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427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983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E72B5">
            <w:pPr>
              <w:jc w:val="center"/>
              <w:rPr>
                <w:rFonts w:hint="eastAsia" w:ascii="宋体" w:hAnsi="宋体" w:eastAsia="宋体" w:cs="宋体"/>
                <w:i w:val="0"/>
                <w:iCs w:val="0"/>
                <w:color w:val="auto"/>
                <w:sz w:val="24"/>
                <w:szCs w:val="24"/>
                <w:highlight w:val="none"/>
                <w:u w:val="none"/>
              </w:rPr>
            </w:pPr>
          </w:p>
        </w:tc>
      </w:tr>
      <w:tr w14:paraId="3D26F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7D5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0C0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雨鞋</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A73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EE6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799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D72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04D0">
            <w:pPr>
              <w:jc w:val="center"/>
              <w:rPr>
                <w:rFonts w:hint="eastAsia" w:ascii="宋体" w:hAnsi="宋体" w:eastAsia="宋体" w:cs="宋体"/>
                <w:i w:val="0"/>
                <w:iCs w:val="0"/>
                <w:color w:val="auto"/>
                <w:sz w:val="24"/>
                <w:szCs w:val="24"/>
                <w:highlight w:val="none"/>
                <w:u w:val="none"/>
              </w:rPr>
            </w:pPr>
          </w:p>
        </w:tc>
      </w:tr>
      <w:tr w14:paraId="740F9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425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AE5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救生背心</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80F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21D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件</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2C5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55F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29B5">
            <w:pPr>
              <w:jc w:val="center"/>
              <w:rPr>
                <w:rFonts w:hint="eastAsia" w:ascii="宋体" w:hAnsi="宋体" w:eastAsia="宋体" w:cs="宋体"/>
                <w:i w:val="0"/>
                <w:iCs w:val="0"/>
                <w:color w:val="auto"/>
                <w:sz w:val="24"/>
                <w:szCs w:val="24"/>
                <w:highlight w:val="none"/>
                <w:u w:val="none"/>
              </w:rPr>
            </w:pPr>
          </w:p>
        </w:tc>
      </w:tr>
      <w:tr w14:paraId="31F92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FE5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1B2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救生腰带</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34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6F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件</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9E5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BEA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D095">
            <w:pPr>
              <w:jc w:val="center"/>
              <w:rPr>
                <w:rFonts w:hint="eastAsia" w:ascii="宋体" w:hAnsi="宋体" w:eastAsia="宋体" w:cs="宋体"/>
                <w:i w:val="0"/>
                <w:iCs w:val="0"/>
                <w:color w:val="auto"/>
                <w:sz w:val="24"/>
                <w:szCs w:val="24"/>
                <w:highlight w:val="none"/>
                <w:u w:val="none"/>
              </w:rPr>
            </w:pPr>
          </w:p>
        </w:tc>
      </w:tr>
      <w:tr w14:paraId="40113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BEF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694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长柄镰刀</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4B5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2A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408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D90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4800">
            <w:pPr>
              <w:jc w:val="center"/>
              <w:rPr>
                <w:rFonts w:hint="eastAsia" w:ascii="宋体" w:hAnsi="宋体" w:eastAsia="宋体" w:cs="宋体"/>
                <w:i w:val="0"/>
                <w:iCs w:val="0"/>
                <w:color w:val="auto"/>
                <w:sz w:val="24"/>
                <w:szCs w:val="24"/>
                <w:highlight w:val="none"/>
                <w:u w:val="none"/>
              </w:rPr>
            </w:pPr>
          </w:p>
        </w:tc>
      </w:tr>
      <w:tr w14:paraId="72ED5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581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069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镰刀</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889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C2F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35D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B6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3D162">
            <w:pPr>
              <w:jc w:val="center"/>
              <w:rPr>
                <w:rFonts w:hint="eastAsia" w:ascii="宋体" w:hAnsi="宋体" w:eastAsia="宋体" w:cs="宋体"/>
                <w:i w:val="0"/>
                <w:iCs w:val="0"/>
                <w:color w:val="auto"/>
                <w:sz w:val="24"/>
                <w:szCs w:val="24"/>
                <w:highlight w:val="none"/>
                <w:u w:val="none"/>
              </w:rPr>
            </w:pPr>
          </w:p>
        </w:tc>
      </w:tr>
      <w:tr w14:paraId="14519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694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910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手套</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DF4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A4D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688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5F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E9961">
            <w:pPr>
              <w:jc w:val="center"/>
              <w:rPr>
                <w:rFonts w:hint="eastAsia" w:ascii="宋体" w:hAnsi="宋体" w:eastAsia="宋体" w:cs="宋体"/>
                <w:i w:val="0"/>
                <w:iCs w:val="0"/>
                <w:color w:val="auto"/>
                <w:sz w:val="24"/>
                <w:szCs w:val="24"/>
                <w:highlight w:val="none"/>
                <w:u w:val="none"/>
              </w:rPr>
            </w:pPr>
          </w:p>
        </w:tc>
      </w:tr>
      <w:tr w14:paraId="3BB1B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66E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03A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半身水裤</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3B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977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件</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98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E7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C33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w:t>
            </w:r>
          </w:p>
        </w:tc>
      </w:tr>
      <w:tr w14:paraId="61821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E4E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0E5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连体雨裤</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70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4CC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件</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88D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775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0654E">
            <w:pPr>
              <w:jc w:val="center"/>
              <w:rPr>
                <w:rFonts w:hint="eastAsia" w:ascii="宋体" w:hAnsi="宋体" w:eastAsia="宋体" w:cs="宋体"/>
                <w:i w:val="0"/>
                <w:iCs w:val="0"/>
                <w:color w:val="auto"/>
                <w:sz w:val="24"/>
                <w:szCs w:val="24"/>
                <w:highlight w:val="none"/>
                <w:u w:val="none"/>
              </w:rPr>
            </w:pPr>
          </w:p>
        </w:tc>
      </w:tr>
      <w:tr w14:paraId="0909D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C0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E3E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叉子</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56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90A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E39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CA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3CBA">
            <w:pPr>
              <w:jc w:val="center"/>
              <w:rPr>
                <w:rFonts w:hint="eastAsia" w:ascii="宋体" w:hAnsi="宋体" w:eastAsia="宋体" w:cs="宋体"/>
                <w:i w:val="0"/>
                <w:iCs w:val="0"/>
                <w:color w:val="auto"/>
                <w:sz w:val="24"/>
                <w:szCs w:val="24"/>
                <w:highlight w:val="none"/>
                <w:u w:val="none"/>
              </w:rPr>
            </w:pPr>
          </w:p>
        </w:tc>
      </w:tr>
      <w:tr w14:paraId="44950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9CD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381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拖网</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164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40A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0C4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F6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6E14">
            <w:pPr>
              <w:jc w:val="center"/>
              <w:rPr>
                <w:rFonts w:hint="eastAsia" w:ascii="宋体" w:hAnsi="宋体" w:eastAsia="宋体" w:cs="宋体"/>
                <w:i w:val="0"/>
                <w:iCs w:val="0"/>
                <w:color w:val="auto"/>
                <w:sz w:val="24"/>
                <w:szCs w:val="24"/>
                <w:highlight w:val="none"/>
                <w:u w:val="none"/>
              </w:rPr>
            </w:pPr>
          </w:p>
        </w:tc>
      </w:tr>
      <w:tr w14:paraId="0E23B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076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7D1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垃圾袋</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1F8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13D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6BD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BFA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B46FC">
            <w:pPr>
              <w:jc w:val="center"/>
              <w:rPr>
                <w:rFonts w:hint="eastAsia" w:ascii="宋体" w:hAnsi="宋体" w:eastAsia="宋体" w:cs="宋体"/>
                <w:i w:val="0"/>
                <w:iCs w:val="0"/>
                <w:color w:val="auto"/>
                <w:sz w:val="24"/>
                <w:szCs w:val="24"/>
                <w:highlight w:val="none"/>
                <w:u w:val="none"/>
              </w:rPr>
            </w:pPr>
          </w:p>
        </w:tc>
      </w:tr>
      <w:tr w14:paraId="654B6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D2E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8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AE5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蛇皮袋</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80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w:t>
            </w:r>
          </w:p>
        </w:tc>
        <w:tc>
          <w:tcPr>
            <w:tcW w:w="6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B1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40B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AEF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96E98">
            <w:pPr>
              <w:jc w:val="center"/>
              <w:rPr>
                <w:rFonts w:hint="eastAsia" w:ascii="宋体" w:hAnsi="宋体" w:eastAsia="宋体" w:cs="宋体"/>
                <w:i w:val="0"/>
                <w:iCs w:val="0"/>
                <w:color w:val="auto"/>
                <w:sz w:val="24"/>
                <w:szCs w:val="24"/>
                <w:highlight w:val="none"/>
                <w:u w:val="none"/>
              </w:rPr>
            </w:pPr>
          </w:p>
        </w:tc>
      </w:tr>
      <w:tr w14:paraId="4AE39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2916"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3F0D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小计（元）</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22AD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9FEA">
            <w:pPr>
              <w:jc w:val="center"/>
              <w:rPr>
                <w:rFonts w:hint="eastAsia" w:ascii="宋体" w:hAnsi="宋体" w:eastAsia="宋体" w:cs="宋体"/>
                <w:i w:val="0"/>
                <w:iCs w:val="0"/>
                <w:color w:val="auto"/>
                <w:sz w:val="24"/>
                <w:szCs w:val="24"/>
                <w:highlight w:val="none"/>
                <w:u w:val="none"/>
              </w:rPr>
            </w:pPr>
          </w:p>
        </w:tc>
      </w:tr>
      <w:tr w14:paraId="75798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D5CB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w:t>
            </w:r>
          </w:p>
        </w:tc>
        <w:tc>
          <w:tcPr>
            <w:tcW w:w="255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B7E69F">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管理费</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CB1F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06E6">
            <w:pPr>
              <w:jc w:val="center"/>
              <w:rPr>
                <w:rFonts w:hint="eastAsia" w:ascii="宋体" w:hAnsi="宋体" w:eastAsia="宋体" w:cs="宋体"/>
                <w:i w:val="0"/>
                <w:iCs w:val="0"/>
                <w:color w:val="auto"/>
                <w:sz w:val="24"/>
                <w:szCs w:val="24"/>
                <w:highlight w:val="none"/>
                <w:u w:val="none"/>
              </w:rPr>
            </w:pPr>
          </w:p>
        </w:tc>
      </w:tr>
      <w:tr w14:paraId="372DE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834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w:t>
            </w:r>
          </w:p>
        </w:tc>
        <w:tc>
          <w:tcPr>
            <w:tcW w:w="255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A2F014">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税金</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5832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720AC">
            <w:pPr>
              <w:jc w:val="center"/>
              <w:rPr>
                <w:rFonts w:hint="eastAsia" w:ascii="宋体" w:hAnsi="宋体" w:eastAsia="宋体" w:cs="宋体"/>
                <w:i w:val="0"/>
                <w:iCs w:val="0"/>
                <w:color w:val="auto"/>
                <w:sz w:val="24"/>
                <w:szCs w:val="24"/>
                <w:highlight w:val="none"/>
                <w:u w:val="none"/>
              </w:rPr>
            </w:pPr>
          </w:p>
        </w:tc>
      </w:tr>
      <w:tr w14:paraId="7B861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9" w:hRule="atLeast"/>
        </w:trPr>
        <w:tc>
          <w:tcPr>
            <w:tcW w:w="2916"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FF7C1">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总价（元）=</w:t>
            </w:r>
          </w:p>
          <w:p w14:paraId="238FBD7B">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rPr>
            </w:pPr>
            <w:r>
              <w:rPr>
                <w:rFonts w:hint="eastAsia" w:ascii="宋体" w:hAnsi="宋体" w:eastAsia="宋体" w:cs="宋体"/>
                <w:b/>
                <w:bCs/>
                <w:i w:val="0"/>
                <w:iCs w:val="0"/>
                <w:color w:val="auto"/>
                <w:kern w:val="0"/>
                <w:sz w:val="24"/>
                <w:szCs w:val="24"/>
                <w:highlight w:val="none"/>
                <w:u w:val="none"/>
                <w:lang w:val="en-US" w:eastAsia="zh-CN" w:bidi="ar"/>
              </w:rPr>
              <w:t>人工费用+设施、设备费用+垃圾清运、消纳费用+工器具费用+管理费+税金</w:t>
            </w:r>
          </w:p>
        </w:tc>
        <w:tc>
          <w:tcPr>
            <w:tcW w:w="6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486A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3AA0">
            <w:pPr>
              <w:rPr>
                <w:rFonts w:hint="eastAsia" w:ascii="宋体" w:hAnsi="宋体" w:eastAsia="宋体" w:cs="宋体"/>
                <w:i w:val="0"/>
                <w:iCs w:val="0"/>
                <w:color w:val="auto"/>
                <w:sz w:val="24"/>
                <w:szCs w:val="24"/>
                <w:highlight w:val="none"/>
                <w:u w:val="none"/>
              </w:rPr>
            </w:pPr>
          </w:p>
        </w:tc>
      </w:tr>
    </w:tbl>
    <w:p w14:paraId="4FE1A0E7">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14:paraId="10031079">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126A98FC">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14:paraId="346F7E5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w:t>
      </w:r>
    </w:p>
    <w:p w14:paraId="3B7E0FF6">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上述报价表由投标单位参照，不限于此，可根据采购需求自行添加条目进行投报。</w:t>
      </w:r>
    </w:p>
    <w:p w14:paraId="1E518925">
      <w:pPr>
        <w:spacing w:line="360" w:lineRule="auto"/>
        <w:ind w:firstLine="960"/>
        <w:jc w:val="lef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w:t>
      </w:r>
      <w:r>
        <w:rPr>
          <w:rFonts w:hint="eastAsia" w:ascii="宋体" w:hAnsi="宋体"/>
          <w:color w:val="auto"/>
          <w:sz w:val="24"/>
          <w:highlight w:val="none"/>
        </w:rPr>
        <w:t>表格不够可自行延长</w:t>
      </w:r>
      <w:r>
        <w:rPr>
          <w:rFonts w:hint="eastAsia" w:ascii="宋体" w:hAnsi="宋体" w:eastAsia="宋体"/>
          <w:color w:val="auto"/>
          <w:sz w:val="24"/>
          <w:highlight w:val="none"/>
          <w:lang w:eastAsia="zh-CN"/>
        </w:rPr>
        <w:t>；</w:t>
      </w:r>
    </w:p>
    <w:p w14:paraId="248DEDBF">
      <w:pPr>
        <w:spacing w:line="360" w:lineRule="auto"/>
        <w:ind w:firstLine="960"/>
        <w:jc w:val="left"/>
        <w:rPr>
          <w:rFonts w:hint="eastAsia" w:ascii="宋体" w:hAnsi="宋体" w:eastAsia="宋体" w:cs="宋体"/>
          <w:color w:val="auto"/>
          <w:sz w:val="24"/>
          <w:szCs w:val="24"/>
          <w:highlight w:val="none"/>
          <w:lang w:eastAsia="zh-CN"/>
        </w:rPr>
      </w:pPr>
      <w:r>
        <w:rPr>
          <w:rFonts w:hint="eastAsia" w:ascii="宋体" w:hAnsi="宋体" w:eastAsia="宋体"/>
          <w:color w:val="auto"/>
          <w:sz w:val="24"/>
          <w:highlight w:val="none"/>
          <w:lang w:val="en-US" w:eastAsia="zh-CN"/>
        </w:rPr>
        <w:t>3、</w:t>
      </w:r>
      <w:r>
        <w:rPr>
          <w:rFonts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应</w:t>
      </w:r>
      <w:r>
        <w:rPr>
          <w:rFonts w:ascii="宋体" w:hAnsi="宋体" w:eastAsia="宋体" w:cs="宋体"/>
          <w:color w:val="auto"/>
          <w:sz w:val="24"/>
          <w:szCs w:val="24"/>
          <w:highlight w:val="none"/>
        </w:rPr>
        <w:t>包含人员工资、社保、加班费、</w:t>
      </w:r>
      <w:r>
        <w:rPr>
          <w:rFonts w:hint="eastAsia" w:ascii="宋体" w:hAnsi="宋体" w:eastAsia="宋体" w:cs="宋体"/>
          <w:color w:val="auto"/>
          <w:sz w:val="24"/>
          <w:szCs w:val="24"/>
          <w:highlight w:val="none"/>
          <w:lang w:val="en-US" w:eastAsia="zh-CN"/>
        </w:rPr>
        <w:t>服装费</w:t>
      </w:r>
      <w:r>
        <w:rPr>
          <w:rFonts w:ascii="宋体" w:hAnsi="宋体" w:eastAsia="宋体" w:cs="宋体"/>
          <w:color w:val="auto"/>
          <w:sz w:val="24"/>
          <w:szCs w:val="24"/>
          <w:highlight w:val="none"/>
        </w:rPr>
        <w:t>、餐补、节日福利、</w:t>
      </w:r>
      <w:r>
        <w:rPr>
          <w:rFonts w:hint="eastAsia" w:ascii="宋体" w:hAnsi="宋体" w:eastAsia="宋体" w:cs="宋体"/>
          <w:color w:val="auto"/>
          <w:sz w:val="24"/>
          <w:szCs w:val="24"/>
          <w:highlight w:val="none"/>
          <w:lang w:val="en-US" w:eastAsia="zh-CN"/>
        </w:rPr>
        <w:t>商业保险、</w:t>
      </w:r>
      <w:r>
        <w:rPr>
          <w:rFonts w:ascii="宋体" w:hAnsi="宋体" w:eastAsia="宋体" w:cs="宋体"/>
          <w:color w:val="auto"/>
          <w:sz w:val="24"/>
          <w:szCs w:val="24"/>
          <w:highlight w:val="none"/>
        </w:rPr>
        <w:t>管理费</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税费等全部费用，采购人不再另行支付任何款项</w:t>
      </w:r>
      <w:r>
        <w:rPr>
          <w:rFonts w:hint="eastAsia" w:ascii="宋体" w:hAnsi="宋体" w:eastAsia="宋体" w:cs="宋体"/>
          <w:color w:val="auto"/>
          <w:sz w:val="24"/>
          <w:szCs w:val="24"/>
          <w:highlight w:val="none"/>
          <w:lang w:eastAsia="zh-CN"/>
        </w:rPr>
        <w:t>。</w:t>
      </w:r>
    </w:p>
    <w:p w14:paraId="006A2D3E">
      <w:pPr>
        <w:spacing w:line="360" w:lineRule="auto"/>
        <w:ind w:firstLine="960"/>
        <w:jc w:val="left"/>
        <w:rPr>
          <w:rFonts w:ascii="宋体" w:hAnsi="宋体"/>
          <w:b/>
          <w:bCs/>
          <w:color w:val="auto"/>
          <w:sz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b/>
          <w:bCs/>
          <w:color w:val="auto"/>
          <w:sz w:val="24"/>
          <w:highlight w:val="none"/>
          <w:lang w:val="en-US" w:eastAsia="zh-CN"/>
        </w:rPr>
        <w:t>本项目允许配置按国家规定可不缴纳社保的人员，最多不超过35人（即保洁员2，最多不超过35人）；保洁员1+保洁员2总共不得少于51人，请供应商按要求自行填写人员数量</w:t>
      </w:r>
      <w:r>
        <w:rPr>
          <w:rFonts w:hint="eastAsia" w:ascii="宋体" w:hAnsi="宋体"/>
          <w:b/>
          <w:bCs/>
          <w:color w:val="auto"/>
          <w:sz w:val="24"/>
          <w:highlight w:val="none"/>
        </w:rPr>
        <w:t>。</w:t>
      </w:r>
    </w:p>
    <w:p w14:paraId="0AA1CCF4">
      <w:pPr>
        <w:rPr>
          <w:rFonts w:hint="eastAsia"/>
          <w:b/>
          <w:color w:val="auto"/>
          <w:sz w:val="28"/>
          <w:szCs w:val="28"/>
          <w:highlight w:val="none"/>
        </w:rPr>
      </w:pPr>
      <w:r>
        <w:rPr>
          <w:rFonts w:hint="eastAsia"/>
          <w:b/>
          <w:color w:val="auto"/>
          <w:sz w:val="28"/>
          <w:szCs w:val="28"/>
          <w:highlight w:val="none"/>
        </w:rPr>
        <w:br w:type="page"/>
      </w:r>
    </w:p>
    <w:p w14:paraId="24FAC5F2">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7F363AA9">
      <w:pPr>
        <w:spacing w:line="360" w:lineRule="auto"/>
        <w:ind w:firstLine="490"/>
        <w:jc w:val="center"/>
        <w:outlineLvl w:val="0"/>
        <w:rPr>
          <w:rFonts w:ascii="黑体" w:eastAsia="黑体"/>
          <w:bCs/>
          <w:color w:val="auto"/>
          <w:sz w:val="28"/>
          <w:szCs w:val="28"/>
          <w:highlight w:val="none"/>
        </w:rPr>
      </w:pPr>
    </w:p>
    <w:p w14:paraId="0D05565E">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F4AF472">
      <w:pPr>
        <w:spacing w:line="360" w:lineRule="auto"/>
        <w:jc w:val="center"/>
        <w:outlineLvl w:val="0"/>
        <w:rPr>
          <w:rFonts w:ascii="黑体" w:eastAsia="黑体"/>
          <w:bCs/>
          <w:color w:val="auto"/>
          <w:sz w:val="28"/>
          <w:szCs w:val="28"/>
          <w:highlight w:val="none"/>
        </w:rPr>
      </w:pPr>
    </w:p>
    <w:p w14:paraId="7D33930B">
      <w:pPr>
        <w:spacing w:line="360" w:lineRule="auto"/>
        <w:jc w:val="center"/>
        <w:outlineLvl w:val="0"/>
        <w:rPr>
          <w:rFonts w:ascii="黑体" w:eastAsia="黑体"/>
          <w:bCs/>
          <w:color w:val="auto"/>
          <w:sz w:val="28"/>
          <w:szCs w:val="28"/>
          <w:highlight w:val="none"/>
        </w:rPr>
      </w:pPr>
    </w:p>
    <w:p w14:paraId="652EA10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8"/>
        <w:tblW w:w="9885" w:type="dxa"/>
        <w:jc w:val="center"/>
        <w:tblLayout w:type="fixed"/>
        <w:tblCellMar>
          <w:top w:w="0" w:type="dxa"/>
          <w:left w:w="0" w:type="dxa"/>
          <w:bottom w:w="0" w:type="dxa"/>
          <w:right w:w="0" w:type="dxa"/>
        </w:tblCellMar>
      </w:tblPr>
      <w:tblGrid>
        <w:gridCol w:w="1905"/>
        <w:gridCol w:w="2835"/>
        <w:gridCol w:w="2835"/>
        <w:gridCol w:w="2310"/>
      </w:tblGrid>
      <w:tr w14:paraId="70888A09">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B5E1B6F">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758939C">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D167C5E">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E0054E1">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12E3BB1D">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AE2B36">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BE59507">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8AF63FE">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E494182">
            <w:pPr>
              <w:spacing w:line="360" w:lineRule="auto"/>
              <w:jc w:val="center"/>
              <w:rPr>
                <w:rFonts w:ascii="宋体"/>
                <w:bCs/>
                <w:color w:val="auto"/>
                <w:highlight w:val="none"/>
              </w:rPr>
            </w:pPr>
          </w:p>
        </w:tc>
      </w:tr>
    </w:tbl>
    <w:p w14:paraId="3576F611">
      <w:pPr>
        <w:spacing w:line="360" w:lineRule="auto"/>
        <w:rPr>
          <w:rFonts w:ascii="黑体" w:eastAsia="黑体"/>
          <w:bCs/>
          <w:color w:val="auto"/>
          <w:sz w:val="24"/>
          <w:szCs w:val="24"/>
          <w:highlight w:val="none"/>
        </w:rPr>
      </w:pPr>
    </w:p>
    <w:p w14:paraId="0F537D46">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50654562">
      <w:pPr>
        <w:spacing w:line="360" w:lineRule="auto"/>
        <w:ind w:firstLine="420"/>
        <w:outlineLvl w:val="0"/>
        <w:rPr>
          <w:rFonts w:ascii="宋体" w:hAnsi="宋体"/>
          <w:bCs/>
          <w:color w:val="auto"/>
          <w:sz w:val="24"/>
          <w:szCs w:val="24"/>
          <w:highlight w:val="none"/>
        </w:rPr>
      </w:pPr>
    </w:p>
    <w:p w14:paraId="60098BA2">
      <w:pPr>
        <w:spacing w:line="360" w:lineRule="auto"/>
        <w:ind w:firstLine="420"/>
        <w:outlineLvl w:val="0"/>
        <w:rPr>
          <w:rFonts w:ascii="宋体" w:hAnsi="宋体"/>
          <w:bCs/>
          <w:color w:val="auto"/>
          <w:sz w:val="24"/>
          <w:szCs w:val="24"/>
          <w:highlight w:val="none"/>
        </w:rPr>
      </w:pPr>
    </w:p>
    <w:p w14:paraId="43486909">
      <w:pPr>
        <w:spacing w:line="360" w:lineRule="auto"/>
        <w:ind w:firstLine="420"/>
        <w:outlineLvl w:val="0"/>
        <w:rPr>
          <w:rFonts w:ascii="宋体" w:hAnsi="宋体"/>
          <w:bCs/>
          <w:color w:val="auto"/>
          <w:sz w:val="24"/>
          <w:szCs w:val="24"/>
          <w:highlight w:val="none"/>
        </w:rPr>
      </w:pPr>
    </w:p>
    <w:p w14:paraId="29A47422">
      <w:pPr>
        <w:spacing w:line="360" w:lineRule="auto"/>
        <w:ind w:firstLine="420"/>
        <w:outlineLvl w:val="0"/>
        <w:rPr>
          <w:rFonts w:ascii="宋体" w:hAnsi="宋体"/>
          <w:bCs/>
          <w:color w:val="auto"/>
          <w:sz w:val="24"/>
          <w:szCs w:val="24"/>
          <w:highlight w:val="none"/>
        </w:rPr>
      </w:pPr>
    </w:p>
    <w:p w14:paraId="70654E16">
      <w:pPr>
        <w:spacing w:line="360" w:lineRule="auto"/>
        <w:ind w:firstLine="420"/>
        <w:outlineLvl w:val="0"/>
        <w:rPr>
          <w:rFonts w:hint="eastAsia" w:ascii="宋体" w:hAnsi="宋体"/>
          <w:bCs/>
          <w:color w:val="auto"/>
          <w:sz w:val="24"/>
          <w:szCs w:val="24"/>
          <w:highlight w:val="none"/>
        </w:rPr>
      </w:pPr>
      <w:r>
        <w:rPr>
          <w:rFonts w:hint="eastAsia" w:ascii="宋体" w:hAnsi="宋体"/>
          <w:bCs/>
          <w:color w:val="auto"/>
          <w:sz w:val="24"/>
          <w:szCs w:val="24"/>
          <w:highlight w:val="none"/>
        </w:rPr>
        <w:t>注：</w:t>
      </w:r>
    </w:p>
    <w:p w14:paraId="0BC5D34F">
      <w:pPr>
        <w:spacing w:line="360" w:lineRule="auto"/>
        <w:ind w:firstLine="420"/>
        <w:outlineLvl w:val="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63B17386">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2807C01A">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（3）如有技术偏离项，请于本表中列明偏离内容，如需要可自行延长，其余无偏离内容不须赘述。</w:t>
      </w:r>
      <w:bookmarkEnd w:id="161"/>
      <w:bookmarkStart w:id="162" w:name="_Hlt26609389"/>
      <w:bookmarkEnd w:id="162"/>
      <w:bookmarkStart w:id="163" w:name="_格式2__法定代表人授权书"/>
      <w:bookmarkEnd w:id="163"/>
      <w:bookmarkStart w:id="164" w:name="_Hlt26671374"/>
      <w:bookmarkEnd w:id="164"/>
      <w:bookmarkStart w:id="165" w:name="_Hlt26955066"/>
      <w:bookmarkEnd w:id="165"/>
    </w:p>
    <w:p w14:paraId="3A820936">
      <w:pPr>
        <w:spacing w:line="360" w:lineRule="auto"/>
        <w:ind w:firstLine="420"/>
        <w:outlineLvl w:val="0"/>
        <w:rPr>
          <w:rFonts w:ascii="宋体" w:hAnsi="宋体"/>
          <w:bCs/>
          <w:color w:val="auto"/>
          <w:sz w:val="24"/>
          <w:szCs w:val="24"/>
          <w:highlight w:val="none"/>
        </w:rPr>
      </w:pPr>
    </w:p>
    <w:p w14:paraId="2B32D9D7">
      <w:pPr>
        <w:spacing w:line="360" w:lineRule="auto"/>
        <w:ind w:firstLine="420"/>
        <w:outlineLvl w:val="0"/>
        <w:rPr>
          <w:rFonts w:ascii="宋体" w:hAnsi="宋体"/>
          <w:bCs/>
          <w:color w:val="auto"/>
          <w:sz w:val="24"/>
          <w:szCs w:val="24"/>
          <w:highlight w:val="none"/>
        </w:rPr>
      </w:pPr>
    </w:p>
    <w:p w14:paraId="1D7D11DD">
      <w:pPr>
        <w:spacing w:line="360" w:lineRule="auto"/>
        <w:rPr>
          <w:color w:val="auto"/>
          <w:highlight w:val="none"/>
        </w:rPr>
      </w:pPr>
    </w:p>
    <w:p w14:paraId="33BECF91">
      <w:pPr>
        <w:spacing w:line="360" w:lineRule="auto"/>
        <w:outlineLvl w:val="0"/>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十一、项目人员配置表（格式）</w:t>
      </w:r>
    </w:p>
    <w:p w14:paraId="0852B987">
      <w:pPr>
        <w:spacing w:line="360" w:lineRule="auto"/>
        <w:ind w:firstLine="420"/>
        <w:outlineLvl w:val="0"/>
        <w:rPr>
          <w:rFonts w:ascii="黑体" w:hAnsi="宋体" w:eastAsia="黑体"/>
          <w:bCs/>
          <w:color w:val="auto"/>
          <w:sz w:val="24"/>
          <w:szCs w:val="24"/>
          <w:highlight w:val="none"/>
        </w:rPr>
      </w:pPr>
    </w:p>
    <w:p w14:paraId="2AAEA4C0">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796DF26A">
      <w:pPr>
        <w:spacing w:line="360" w:lineRule="auto"/>
        <w:jc w:val="center"/>
        <w:rPr>
          <w:rFonts w:ascii="黑体" w:eastAsia="黑体"/>
          <w:bCs/>
          <w:color w:val="auto"/>
          <w:sz w:val="28"/>
          <w:szCs w:val="28"/>
          <w:highlight w:val="none"/>
        </w:rPr>
      </w:pPr>
    </w:p>
    <w:p w14:paraId="2A61DD3B">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0B26E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5C3F9CA5">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09D515EF">
            <w:pPr>
              <w:spacing w:line="360" w:lineRule="auto"/>
              <w:jc w:val="center"/>
              <w:rPr>
                <w:b/>
                <w:color w:val="auto"/>
                <w:sz w:val="24"/>
                <w:highlight w:val="none"/>
              </w:rPr>
            </w:pPr>
            <w:r>
              <w:rPr>
                <w:rFonts w:hint="eastAsia"/>
                <w:b/>
                <w:color w:val="auto"/>
                <w:sz w:val="24"/>
                <w:highlight w:val="none"/>
              </w:rPr>
              <w:t>姓名</w:t>
            </w:r>
          </w:p>
        </w:tc>
        <w:tc>
          <w:tcPr>
            <w:tcW w:w="744" w:type="dxa"/>
            <w:noWrap w:val="0"/>
            <w:vAlign w:val="center"/>
          </w:tcPr>
          <w:p w14:paraId="63C00EEE">
            <w:pPr>
              <w:spacing w:line="360" w:lineRule="auto"/>
              <w:jc w:val="center"/>
              <w:rPr>
                <w:b/>
                <w:color w:val="auto"/>
                <w:sz w:val="24"/>
                <w:highlight w:val="none"/>
              </w:rPr>
            </w:pPr>
            <w:r>
              <w:rPr>
                <w:rFonts w:hint="eastAsia"/>
                <w:b/>
                <w:color w:val="auto"/>
                <w:sz w:val="24"/>
                <w:highlight w:val="none"/>
              </w:rPr>
              <w:t>性别</w:t>
            </w:r>
          </w:p>
        </w:tc>
        <w:tc>
          <w:tcPr>
            <w:tcW w:w="709" w:type="dxa"/>
            <w:noWrap w:val="0"/>
            <w:vAlign w:val="center"/>
          </w:tcPr>
          <w:p w14:paraId="294D85D0">
            <w:pPr>
              <w:spacing w:line="360" w:lineRule="auto"/>
              <w:jc w:val="center"/>
              <w:rPr>
                <w:b/>
                <w:color w:val="auto"/>
                <w:sz w:val="24"/>
                <w:highlight w:val="none"/>
              </w:rPr>
            </w:pPr>
            <w:r>
              <w:rPr>
                <w:rFonts w:hint="eastAsia"/>
                <w:b/>
                <w:color w:val="auto"/>
                <w:sz w:val="24"/>
                <w:highlight w:val="none"/>
              </w:rPr>
              <w:t>年龄</w:t>
            </w:r>
          </w:p>
        </w:tc>
        <w:tc>
          <w:tcPr>
            <w:tcW w:w="834" w:type="dxa"/>
            <w:noWrap w:val="0"/>
            <w:vAlign w:val="center"/>
          </w:tcPr>
          <w:p w14:paraId="31049F6A">
            <w:pPr>
              <w:spacing w:line="360" w:lineRule="auto"/>
              <w:jc w:val="center"/>
              <w:rPr>
                <w:b/>
                <w:color w:val="auto"/>
                <w:sz w:val="24"/>
                <w:highlight w:val="none"/>
              </w:rPr>
            </w:pPr>
            <w:r>
              <w:rPr>
                <w:rFonts w:hint="eastAsia"/>
                <w:b/>
                <w:color w:val="auto"/>
                <w:sz w:val="24"/>
                <w:highlight w:val="none"/>
              </w:rPr>
              <w:t>学历</w:t>
            </w:r>
          </w:p>
        </w:tc>
        <w:tc>
          <w:tcPr>
            <w:tcW w:w="1276" w:type="dxa"/>
            <w:noWrap w:val="0"/>
            <w:vAlign w:val="center"/>
          </w:tcPr>
          <w:p w14:paraId="186BB14B">
            <w:pPr>
              <w:spacing w:line="360" w:lineRule="auto"/>
              <w:jc w:val="center"/>
              <w:rPr>
                <w:b/>
                <w:color w:val="auto"/>
                <w:sz w:val="24"/>
                <w:highlight w:val="none"/>
              </w:rPr>
            </w:pPr>
            <w:r>
              <w:rPr>
                <w:rFonts w:hint="eastAsia"/>
                <w:b/>
                <w:color w:val="auto"/>
                <w:sz w:val="24"/>
                <w:highlight w:val="none"/>
              </w:rPr>
              <w:t>岗位职责</w:t>
            </w:r>
          </w:p>
        </w:tc>
        <w:tc>
          <w:tcPr>
            <w:tcW w:w="1285" w:type="dxa"/>
            <w:noWrap w:val="0"/>
            <w:vAlign w:val="center"/>
          </w:tcPr>
          <w:p w14:paraId="49DCEC23">
            <w:pPr>
              <w:spacing w:line="360" w:lineRule="auto"/>
              <w:jc w:val="center"/>
              <w:rPr>
                <w:b/>
                <w:color w:val="auto"/>
                <w:sz w:val="24"/>
                <w:highlight w:val="none"/>
              </w:rPr>
            </w:pPr>
            <w:r>
              <w:rPr>
                <w:rFonts w:hint="eastAsia"/>
                <w:b/>
                <w:color w:val="auto"/>
                <w:sz w:val="24"/>
                <w:highlight w:val="none"/>
              </w:rPr>
              <w:t>人员证书名称</w:t>
            </w:r>
          </w:p>
        </w:tc>
        <w:tc>
          <w:tcPr>
            <w:tcW w:w="1833" w:type="dxa"/>
            <w:noWrap w:val="0"/>
            <w:vAlign w:val="center"/>
          </w:tcPr>
          <w:p w14:paraId="2ECE9F7D">
            <w:pPr>
              <w:spacing w:line="360" w:lineRule="auto"/>
              <w:jc w:val="center"/>
              <w:rPr>
                <w:b/>
                <w:color w:val="auto"/>
                <w:sz w:val="24"/>
                <w:highlight w:val="none"/>
              </w:rPr>
            </w:pPr>
            <w:r>
              <w:rPr>
                <w:rFonts w:hint="eastAsia"/>
                <w:b/>
                <w:color w:val="auto"/>
                <w:sz w:val="24"/>
                <w:highlight w:val="none"/>
              </w:rPr>
              <w:t>人员经验描述</w:t>
            </w:r>
          </w:p>
          <w:p w14:paraId="10C14519">
            <w:pPr>
              <w:spacing w:line="360" w:lineRule="auto"/>
              <w:jc w:val="center"/>
              <w:rPr>
                <w:b/>
                <w:color w:val="auto"/>
                <w:sz w:val="24"/>
                <w:highlight w:val="none"/>
              </w:rPr>
            </w:pPr>
            <w:r>
              <w:rPr>
                <w:rFonts w:hint="eastAsia"/>
                <w:b/>
                <w:color w:val="auto"/>
                <w:sz w:val="24"/>
                <w:highlight w:val="none"/>
              </w:rPr>
              <w:t>（如有要求）</w:t>
            </w:r>
          </w:p>
        </w:tc>
        <w:tc>
          <w:tcPr>
            <w:tcW w:w="992" w:type="dxa"/>
            <w:noWrap w:val="0"/>
            <w:vAlign w:val="center"/>
          </w:tcPr>
          <w:p w14:paraId="0557531A">
            <w:pPr>
              <w:spacing w:line="360" w:lineRule="auto"/>
              <w:jc w:val="center"/>
              <w:rPr>
                <w:b/>
                <w:color w:val="auto"/>
                <w:sz w:val="24"/>
                <w:highlight w:val="none"/>
              </w:rPr>
            </w:pPr>
            <w:r>
              <w:rPr>
                <w:rFonts w:hint="eastAsia"/>
                <w:b/>
                <w:color w:val="auto"/>
                <w:sz w:val="24"/>
                <w:highlight w:val="none"/>
              </w:rPr>
              <w:t>备注</w:t>
            </w:r>
          </w:p>
        </w:tc>
      </w:tr>
      <w:tr w14:paraId="326CD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705BFB8F">
            <w:pPr>
              <w:spacing w:line="360" w:lineRule="auto"/>
              <w:outlineLvl w:val="0"/>
              <w:rPr>
                <w:rFonts w:ascii="黑体" w:eastAsia="黑体"/>
                <w:bCs/>
                <w:color w:val="auto"/>
                <w:sz w:val="24"/>
                <w:szCs w:val="24"/>
                <w:highlight w:val="none"/>
              </w:rPr>
            </w:pPr>
          </w:p>
        </w:tc>
        <w:tc>
          <w:tcPr>
            <w:tcW w:w="1098" w:type="dxa"/>
            <w:noWrap w:val="0"/>
          </w:tcPr>
          <w:p w14:paraId="028035A8">
            <w:pPr>
              <w:spacing w:line="360" w:lineRule="auto"/>
              <w:outlineLvl w:val="0"/>
              <w:rPr>
                <w:rFonts w:ascii="黑体" w:eastAsia="黑体"/>
                <w:bCs/>
                <w:color w:val="auto"/>
                <w:sz w:val="24"/>
                <w:szCs w:val="24"/>
                <w:highlight w:val="none"/>
              </w:rPr>
            </w:pPr>
          </w:p>
        </w:tc>
        <w:tc>
          <w:tcPr>
            <w:tcW w:w="744" w:type="dxa"/>
            <w:noWrap w:val="0"/>
            <w:vAlign w:val="center"/>
          </w:tcPr>
          <w:p w14:paraId="7215061C">
            <w:pPr>
              <w:spacing w:line="360" w:lineRule="auto"/>
              <w:jc w:val="center"/>
              <w:outlineLvl w:val="0"/>
              <w:rPr>
                <w:rFonts w:ascii="黑体" w:eastAsia="黑体"/>
                <w:bCs/>
                <w:color w:val="auto"/>
                <w:sz w:val="24"/>
                <w:szCs w:val="24"/>
                <w:highlight w:val="none"/>
              </w:rPr>
            </w:pPr>
          </w:p>
        </w:tc>
        <w:tc>
          <w:tcPr>
            <w:tcW w:w="709" w:type="dxa"/>
            <w:noWrap w:val="0"/>
            <w:vAlign w:val="center"/>
          </w:tcPr>
          <w:p w14:paraId="78624F65">
            <w:pPr>
              <w:spacing w:line="360" w:lineRule="auto"/>
              <w:jc w:val="center"/>
              <w:outlineLvl w:val="0"/>
              <w:rPr>
                <w:rFonts w:ascii="黑体" w:eastAsia="黑体"/>
                <w:bCs/>
                <w:color w:val="auto"/>
                <w:sz w:val="24"/>
                <w:szCs w:val="24"/>
                <w:highlight w:val="none"/>
              </w:rPr>
            </w:pPr>
          </w:p>
        </w:tc>
        <w:tc>
          <w:tcPr>
            <w:tcW w:w="834" w:type="dxa"/>
            <w:noWrap w:val="0"/>
            <w:vAlign w:val="center"/>
          </w:tcPr>
          <w:p w14:paraId="3C058481">
            <w:pPr>
              <w:spacing w:line="360" w:lineRule="auto"/>
              <w:jc w:val="center"/>
              <w:outlineLvl w:val="0"/>
              <w:rPr>
                <w:rFonts w:ascii="黑体" w:eastAsia="黑体"/>
                <w:bCs/>
                <w:color w:val="auto"/>
                <w:sz w:val="24"/>
                <w:szCs w:val="24"/>
                <w:highlight w:val="none"/>
              </w:rPr>
            </w:pPr>
          </w:p>
        </w:tc>
        <w:tc>
          <w:tcPr>
            <w:tcW w:w="1276" w:type="dxa"/>
            <w:noWrap w:val="0"/>
            <w:vAlign w:val="center"/>
          </w:tcPr>
          <w:p w14:paraId="68884BF8">
            <w:pPr>
              <w:spacing w:line="360" w:lineRule="auto"/>
              <w:jc w:val="center"/>
              <w:outlineLvl w:val="0"/>
              <w:rPr>
                <w:rFonts w:ascii="黑体" w:eastAsia="黑体"/>
                <w:bCs/>
                <w:color w:val="auto"/>
                <w:sz w:val="24"/>
                <w:szCs w:val="24"/>
                <w:highlight w:val="none"/>
              </w:rPr>
            </w:pPr>
          </w:p>
        </w:tc>
        <w:tc>
          <w:tcPr>
            <w:tcW w:w="1285" w:type="dxa"/>
            <w:noWrap w:val="0"/>
            <w:vAlign w:val="center"/>
          </w:tcPr>
          <w:p w14:paraId="2A229BF5">
            <w:pPr>
              <w:spacing w:line="360" w:lineRule="auto"/>
              <w:jc w:val="center"/>
              <w:outlineLvl w:val="0"/>
              <w:rPr>
                <w:rFonts w:ascii="黑体" w:eastAsia="黑体"/>
                <w:bCs/>
                <w:color w:val="auto"/>
                <w:sz w:val="24"/>
                <w:szCs w:val="24"/>
                <w:highlight w:val="none"/>
              </w:rPr>
            </w:pPr>
          </w:p>
        </w:tc>
        <w:tc>
          <w:tcPr>
            <w:tcW w:w="1833" w:type="dxa"/>
            <w:noWrap w:val="0"/>
            <w:vAlign w:val="center"/>
          </w:tcPr>
          <w:p w14:paraId="5B402384">
            <w:pPr>
              <w:spacing w:line="360" w:lineRule="auto"/>
              <w:jc w:val="center"/>
              <w:outlineLvl w:val="0"/>
              <w:rPr>
                <w:rFonts w:ascii="黑体" w:eastAsia="黑体"/>
                <w:bCs/>
                <w:color w:val="auto"/>
                <w:sz w:val="24"/>
                <w:szCs w:val="24"/>
                <w:highlight w:val="none"/>
              </w:rPr>
            </w:pPr>
          </w:p>
        </w:tc>
        <w:tc>
          <w:tcPr>
            <w:tcW w:w="992" w:type="dxa"/>
            <w:noWrap w:val="0"/>
            <w:vAlign w:val="center"/>
          </w:tcPr>
          <w:p w14:paraId="29C2B859">
            <w:pPr>
              <w:spacing w:line="360" w:lineRule="auto"/>
              <w:jc w:val="center"/>
              <w:outlineLvl w:val="0"/>
              <w:rPr>
                <w:rFonts w:ascii="黑体" w:eastAsia="黑体"/>
                <w:bCs/>
                <w:color w:val="auto"/>
                <w:sz w:val="24"/>
                <w:szCs w:val="24"/>
                <w:highlight w:val="none"/>
              </w:rPr>
            </w:pPr>
          </w:p>
        </w:tc>
      </w:tr>
      <w:tr w14:paraId="58FF4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7C0DA432">
            <w:pPr>
              <w:spacing w:line="360" w:lineRule="auto"/>
              <w:outlineLvl w:val="0"/>
              <w:rPr>
                <w:rFonts w:ascii="黑体" w:eastAsia="黑体"/>
                <w:bCs/>
                <w:color w:val="auto"/>
                <w:sz w:val="24"/>
                <w:szCs w:val="24"/>
                <w:highlight w:val="none"/>
              </w:rPr>
            </w:pPr>
          </w:p>
        </w:tc>
        <w:tc>
          <w:tcPr>
            <w:tcW w:w="1098" w:type="dxa"/>
            <w:noWrap w:val="0"/>
          </w:tcPr>
          <w:p w14:paraId="2BA19CAA">
            <w:pPr>
              <w:spacing w:line="360" w:lineRule="auto"/>
              <w:outlineLvl w:val="0"/>
              <w:rPr>
                <w:rFonts w:ascii="黑体" w:eastAsia="黑体"/>
                <w:bCs/>
                <w:color w:val="auto"/>
                <w:sz w:val="24"/>
                <w:szCs w:val="24"/>
                <w:highlight w:val="none"/>
              </w:rPr>
            </w:pPr>
          </w:p>
        </w:tc>
        <w:tc>
          <w:tcPr>
            <w:tcW w:w="744" w:type="dxa"/>
            <w:noWrap w:val="0"/>
            <w:vAlign w:val="center"/>
          </w:tcPr>
          <w:p w14:paraId="6DD22A4E">
            <w:pPr>
              <w:spacing w:line="360" w:lineRule="auto"/>
              <w:jc w:val="center"/>
              <w:outlineLvl w:val="0"/>
              <w:rPr>
                <w:rFonts w:ascii="黑体" w:eastAsia="黑体"/>
                <w:bCs/>
                <w:color w:val="auto"/>
                <w:sz w:val="24"/>
                <w:szCs w:val="24"/>
                <w:highlight w:val="none"/>
              </w:rPr>
            </w:pPr>
          </w:p>
        </w:tc>
        <w:tc>
          <w:tcPr>
            <w:tcW w:w="709" w:type="dxa"/>
            <w:noWrap w:val="0"/>
            <w:vAlign w:val="center"/>
          </w:tcPr>
          <w:p w14:paraId="7E0FB241">
            <w:pPr>
              <w:spacing w:line="360" w:lineRule="auto"/>
              <w:jc w:val="center"/>
              <w:outlineLvl w:val="0"/>
              <w:rPr>
                <w:rFonts w:ascii="黑体" w:eastAsia="黑体"/>
                <w:bCs/>
                <w:color w:val="auto"/>
                <w:sz w:val="24"/>
                <w:szCs w:val="24"/>
                <w:highlight w:val="none"/>
              </w:rPr>
            </w:pPr>
          </w:p>
        </w:tc>
        <w:tc>
          <w:tcPr>
            <w:tcW w:w="834" w:type="dxa"/>
            <w:noWrap w:val="0"/>
            <w:vAlign w:val="center"/>
          </w:tcPr>
          <w:p w14:paraId="718467F7">
            <w:pPr>
              <w:spacing w:line="360" w:lineRule="auto"/>
              <w:jc w:val="center"/>
              <w:outlineLvl w:val="0"/>
              <w:rPr>
                <w:rFonts w:ascii="黑体" w:eastAsia="黑体"/>
                <w:bCs/>
                <w:color w:val="auto"/>
                <w:sz w:val="24"/>
                <w:szCs w:val="24"/>
                <w:highlight w:val="none"/>
              </w:rPr>
            </w:pPr>
          </w:p>
        </w:tc>
        <w:tc>
          <w:tcPr>
            <w:tcW w:w="1276" w:type="dxa"/>
            <w:noWrap w:val="0"/>
            <w:vAlign w:val="center"/>
          </w:tcPr>
          <w:p w14:paraId="3F3E5A9F">
            <w:pPr>
              <w:spacing w:line="360" w:lineRule="auto"/>
              <w:jc w:val="center"/>
              <w:outlineLvl w:val="0"/>
              <w:rPr>
                <w:rFonts w:ascii="黑体" w:eastAsia="黑体"/>
                <w:bCs/>
                <w:color w:val="auto"/>
                <w:sz w:val="24"/>
                <w:szCs w:val="24"/>
                <w:highlight w:val="none"/>
              </w:rPr>
            </w:pPr>
          </w:p>
        </w:tc>
        <w:tc>
          <w:tcPr>
            <w:tcW w:w="1285" w:type="dxa"/>
            <w:noWrap w:val="0"/>
            <w:vAlign w:val="center"/>
          </w:tcPr>
          <w:p w14:paraId="4441BDB5">
            <w:pPr>
              <w:spacing w:line="360" w:lineRule="auto"/>
              <w:jc w:val="center"/>
              <w:outlineLvl w:val="0"/>
              <w:rPr>
                <w:rFonts w:ascii="黑体" w:eastAsia="黑体"/>
                <w:bCs/>
                <w:color w:val="auto"/>
                <w:sz w:val="24"/>
                <w:szCs w:val="24"/>
                <w:highlight w:val="none"/>
              </w:rPr>
            </w:pPr>
          </w:p>
        </w:tc>
        <w:tc>
          <w:tcPr>
            <w:tcW w:w="1833" w:type="dxa"/>
            <w:noWrap w:val="0"/>
            <w:vAlign w:val="center"/>
          </w:tcPr>
          <w:p w14:paraId="3B041B35">
            <w:pPr>
              <w:spacing w:line="360" w:lineRule="auto"/>
              <w:jc w:val="center"/>
              <w:outlineLvl w:val="0"/>
              <w:rPr>
                <w:rFonts w:ascii="黑体" w:eastAsia="黑体"/>
                <w:bCs/>
                <w:color w:val="auto"/>
                <w:sz w:val="24"/>
                <w:szCs w:val="24"/>
                <w:highlight w:val="none"/>
              </w:rPr>
            </w:pPr>
          </w:p>
        </w:tc>
        <w:tc>
          <w:tcPr>
            <w:tcW w:w="992" w:type="dxa"/>
            <w:noWrap w:val="0"/>
            <w:vAlign w:val="center"/>
          </w:tcPr>
          <w:p w14:paraId="60AFC68A">
            <w:pPr>
              <w:spacing w:line="360" w:lineRule="auto"/>
              <w:jc w:val="center"/>
              <w:outlineLvl w:val="0"/>
              <w:rPr>
                <w:rFonts w:ascii="黑体" w:eastAsia="黑体"/>
                <w:bCs/>
                <w:color w:val="auto"/>
                <w:sz w:val="24"/>
                <w:szCs w:val="24"/>
                <w:highlight w:val="none"/>
              </w:rPr>
            </w:pPr>
          </w:p>
        </w:tc>
      </w:tr>
      <w:tr w14:paraId="20C4D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34FAAED3">
            <w:pPr>
              <w:spacing w:line="360" w:lineRule="auto"/>
              <w:outlineLvl w:val="0"/>
              <w:rPr>
                <w:rFonts w:ascii="黑体" w:eastAsia="黑体"/>
                <w:bCs/>
                <w:color w:val="auto"/>
                <w:sz w:val="24"/>
                <w:szCs w:val="24"/>
                <w:highlight w:val="none"/>
              </w:rPr>
            </w:pPr>
          </w:p>
        </w:tc>
        <w:tc>
          <w:tcPr>
            <w:tcW w:w="1098" w:type="dxa"/>
            <w:noWrap w:val="0"/>
          </w:tcPr>
          <w:p w14:paraId="2F54C421">
            <w:pPr>
              <w:spacing w:line="360" w:lineRule="auto"/>
              <w:outlineLvl w:val="0"/>
              <w:rPr>
                <w:rFonts w:ascii="黑体" w:eastAsia="黑体"/>
                <w:bCs/>
                <w:color w:val="auto"/>
                <w:sz w:val="24"/>
                <w:szCs w:val="24"/>
                <w:highlight w:val="none"/>
              </w:rPr>
            </w:pPr>
          </w:p>
        </w:tc>
        <w:tc>
          <w:tcPr>
            <w:tcW w:w="744" w:type="dxa"/>
            <w:noWrap w:val="0"/>
            <w:vAlign w:val="center"/>
          </w:tcPr>
          <w:p w14:paraId="143EB28F">
            <w:pPr>
              <w:spacing w:line="360" w:lineRule="auto"/>
              <w:jc w:val="center"/>
              <w:outlineLvl w:val="0"/>
              <w:rPr>
                <w:rFonts w:ascii="黑体" w:eastAsia="黑体"/>
                <w:bCs/>
                <w:color w:val="auto"/>
                <w:sz w:val="24"/>
                <w:szCs w:val="24"/>
                <w:highlight w:val="none"/>
              </w:rPr>
            </w:pPr>
          </w:p>
        </w:tc>
        <w:tc>
          <w:tcPr>
            <w:tcW w:w="709" w:type="dxa"/>
            <w:noWrap w:val="0"/>
            <w:vAlign w:val="center"/>
          </w:tcPr>
          <w:p w14:paraId="37CC4ABC">
            <w:pPr>
              <w:spacing w:line="360" w:lineRule="auto"/>
              <w:jc w:val="center"/>
              <w:outlineLvl w:val="0"/>
              <w:rPr>
                <w:rFonts w:ascii="黑体" w:eastAsia="黑体"/>
                <w:bCs/>
                <w:color w:val="auto"/>
                <w:sz w:val="24"/>
                <w:szCs w:val="24"/>
                <w:highlight w:val="none"/>
              </w:rPr>
            </w:pPr>
          </w:p>
        </w:tc>
        <w:tc>
          <w:tcPr>
            <w:tcW w:w="834" w:type="dxa"/>
            <w:noWrap w:val="0"/>
            <w:vAlign w:val="center"/>
          </w:tcPr>
          <w:p w14:paraId="23A602F5">
            <w:pPr>
              <w:spacing w:line="360" w:lineRule="auto"/>
              <w:jc w:val="center"/>
              <w:outlineLvl w:val="0"/>
              <w:rPr>
                <w:rFonts w:ascii="黑体" w:eastAsia="黑体"/>
                <w:bCs/>
                <w:color w:val="auto"/>
                <w:sz w:val="24"/>
                <w:szCs w:val="24"/>
                <w:highlight w:val="none"/>
              </w:rPr>
            </w:pPr>
          </w:p>
        </w:tc>
        <w:tc>
          <w:tcPr>
            <w:tcW w:w="1276" w:type="dxa"/>
            <w:noWrap w:val="0"/>
            <w:vAlign w:val="center"/>
          </w:tcPr>
          <w:p w14:paraId="5F0FE416">
            <w:pPr>
              <w:spacing w:line="360" w:lineRule="auto"/>
              <w:jc w:val="center"/>
              <w:outlineLvl w:val="0"/>
              <w:rPr>
                <w:rFonts w:ascii="黑体" w:eastAsia="黑体"/>
                <w:bCs/>
                <w:color w:val="auto"/>
                <w:sz w:val="24"/>
                <w:szCs w:val="24"/>
                <w:highlight w:val="none"/>
              </w:rPr>
            </w:pPr>
          </w:p>
        </w:tc>
        <w:tc>
          <w:tcPr>
            <w:tcW w:w="1285" w:type="dxa"/>
            <w:noWrap w:val="0"/>
            <w:vAlign w:val="center"/>
          </w:tcPr>
          <w:p w14:paraId="2A3F0224">
            <w:pPr>
              <w:spacing w:line="360" w:lineRule="auto"/>
              <w:jc w:val="center"/>
              <w:outlineLvl w:val="0"/>
              <w:rPr>
                <w:rFonts w:ascii="黑体" w:eastAsia="黑体"/>
                <w:bCs/>
                <w:color w:val="auto"/>
                <w:sz w:val="24"/>
                <w:szCs w:val="24"/>
                <w:highlight w:val="none"/>
              </w:rPr>
            </w:pPr>
          </w:p>
        </w:tc>
        <w:tc>
          <w:tcPr>
            <w:tcW w:w="1833" w:type="dxa"/>
            <w:noWrap w:val="0"/>
            <w:vAlign w:val="center"/>
          </w:tcPr>
          <w:p w14:paraId="6EF22CE2">
            <w:pPr>
              <w:spacing w:line="360" w:lineRule="auto"/>
              <w:jc w:val="center"/>
              <w:outlineLvl w:val="0"/>
              <w:rPr>
                <w:rFonts w:ascii="黑体" w:eastAsia="黑体"/>
                <w:bCs/>
                <w:color w:val="auto"/>
                <w:sz w:val="24"/>
                <w:szCs w:val="24"/>
                <w:highlight w:val="none"/>
              </w:rPr>
            </w:pPr>
          </w:p>
        </w:tc>
        <w:tc>
          <w:tcPr>
            <w:tcW w:w="992" w:type="dxa"/>
            <w:noWrap w:val="0"/>
            <w:vAlign w:val="center"/>
          </w:tcPr>
          <w:p w14:paraId="046EA545">
            <w:pPr>
              <w:spacing w:line="360" w:lineRule="auto"/>
              <w:jc w:val="center"/>
              <w:outlineLvl w:val="0"/>
              <w:rPr>
                <w:rFonts w:ascii="黑体" w:eastAsia="黑体"/>
                <w:bCs/>
                <w:color w:val="auto"/>
                <w:sz w:val="24"/>
                <w:szCs w:val="24"/>
                <w:highlight w:val="none"/>
              </w:rPr>
            </w:pPr>
          </w:p>
        </w:tc>
      </w:tr>
      <w:tr w14:paraId="26774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554FD0F6">
            <w:pPr>
              <w:spacing w:line="360" w:lineRule="auto"/>
              <w:outlineLvl w:val="0"/>
              <w:rPr>
                <w:rFonts w:ascii="黑体" w:eastAsia="黑体"/>
                <w:bCs/>
                <w:color w:val="auto"/>
                <w:sz w:val="24"/>
                <w:szCs w:val="24"/>
                <w:highlight w:val="none"/>
              </w:rPr>
            </w:pPr>
          </w:p>
        </w:tc>
        <w:tc>
          <w:tcPr>
            <w:tcW w:w="1098" w:type="dxa"/>
            <w:noWrap w:val="0"/>
          </w:tcPr>
          <w:p w14:paraId="0670301C">
            <w:pPr>
              <w:spacing w:line="360" w:lineRule="auto"/>
              <w:outlineLvl w:val="0"/>
              <w:rPr>
                <w:rFonts w:ascii="黑体" w:eastAsia="黑体"/>
                <w:bCs/>
                <w:color w:val="auto"/>
                <w:sz w:val="24"/>
                <w:szCs w:val="24"/>
                <w:highlight w:val="none"/>
              </w:rPr>
            </w:pPr>
          </w:p>
        </w:tc>
        <w:tc>
          <w:tcPr>
            <w:tcW w:w="744" w:type="dxa"/>
            <w:noWrap w:val="0"/>
            <w:vAlign w:val="center"/>
          </w:tcPr>
          <w:p w14:paraId="212B23BC">
            <w:pPr>
              <w:spacing w:line="360" w:lineRule="auto"/>
              <w:jc w:val="center"/>
              <w:outlineLvl w:val="0"/>
              <w:rPr>
                <w:rFonts w:ascii="黑体" w:eastAsia="黑体"/>
                <w:bCs/>
                <w:color w:val="auto"/>
                <w:sz w:val="24"/>
                <w:szCs w:val="24"/>
                <w:highlight w:val="none"/>
              </w:rPr>
            </w:pPr>
          </w:p>
        </w:tc>
        <w:tc>
          <w:tcPr>
            <w:tcW w:w="709" w:type="dxa"/>
            <w:noWrap w:val="0"/>
            <w:vAlign w:val="center"/>
          </w:tcPr>
          <w:p w14:paraId="45FD8C3F">
            <w:pPr>
              <w:spacing w:line="360" w:lineRule="auto"/>
              <w:jc w:val="center"/>
              <w:outlineLvl w:val="0"/>
              <w:rPr>
                <w:rFonts w:ascii="黑体" w:eastAsia="黑体"/>
                <w:bCs/>
                <w:color w:val="auto"/>
                <w:sz w:val="24"/>
                <w:szCs w:val="24"/>
                <w:highlight w:val="none"/>
              </w:rPr>
            </w:pPr>
          </w:p>
        </w:tc>
        <w:tc>
          <w:tcPr>
            <w:tcW w:w="834" w:type="dxa"/>
            <w:noWrap w:val="0"/>
            <w:vAlign w:val="center"/>
          </w:tcPr>
          <w:p w14:paraId="46CF7E65">
            <w:pPr>
              <w:spacing w:line="360" w:lineRule="auto"/>
              <w:jc w:val="center"/>
              <w:outlineLvl w:val="0"/>
              <w:rPr>
                <w:rFonts w:ascii="黑体" w:eastAsia="黑体"/>
                <w:bCs/>
                <w:color w:val="auto"/>
                <w:sz w:val="24"/>
                <w:szCs w:val="24"/>
                <w:highlight w:val="none"/>
              </w:rPr>
            </w:pPr>
          </w:p>
        </w:tc>
        <w:tc>
          <w:tcPr>
            <w:tcW w:w="1276" w:type="dxa"/>
            <w:noWrap w:val="0"/>
            <w:vAlign w:val="center"/>
          </w:tcPr>
          <w:p w14:paraId="1A503B61">
            <w:pPr>
              <w:spacing w:line="360" w:lineRule="auto"/>
              <w:jc w:val="center"/>
              <w:outlineLvl w:val="0"/>
              <w:rPr>
                <w:rFonts w:ascii="黑体" w:eastAsia="黑体"/>
                <w:bCs/>
                <w:color w:val="auto"/>
                <w:sz w:val="24"/>
                <w:szCs w:val="24"/>
                <w:highlight w:val="none"/>
              </w:rPr>
            </w:pPr>
          </w:p>
        </w:tc>
        <w:tc>
          <w:tcPr>
            <w:tcW w:w="1285" w:type="dxa"/>
            <w:noWrap w:val="0"/>
            <w:vAlign w:val="center"/>
          </w:tcPr>
          <w:p w14:paraId="2AA10A9A">
            <w:pPr>
              <w:spacing w:line="360" w:lineRule="auto"/>
              <w:jc w:val="center"/>
              <w:outlineLvl w:val="0"/>
              <w:rPr>
                <w:rFonts w:ascii="黑体" w:eastAsia="黑体"/>
                <w:bCs/>
                <w:color w:val="auto"/>
                <w:sz w:val="24"/>
                <w:szCs w:val="24"/>
                <w:highlight w:val="none"/>
              </w:rPr>
            </w:pPr>
          </w:p>
        </w:tc>
        <w:tc>
          <w:tcPr>
            <w:tcW w:w="1833" w:type="dxa"/>
            <w:noWrap w:val="0"/>
            <w:vAlign w:val="center"/>
          </w:tcPr>
          <w:p w14:paraId="684CFA71">
            <w:pPr>
              <w:spacing w:line="360" w:lineRule="auto"/>
              <w:jc w:val="center"/>
              <w:outlineLvl w:val="0"/>
              <w:rPr>
                <w:rFonts w:ascii="黑体" w:eastAsia="黑体"/>
                <w:bCs/>
                <w:color w:val="auto"/>
                <w:sz w:val="24"/>
                <w:szCs w:val="24"/>
                <w:highlight w:val="none"/>
              </w:rPr>
            </w:pPr>
          </w:p>
        </w:tc>
        <w:tc>
          <w:tcPr>
            <w:tcW w:w="992" w:type="dxa"/>
            <w:noWrap w:val="0"/>
            <w:vAlign w:val="center"/>
          </w:tcPr>
          <w:p w14:paraId="0809B3C7">
            <w:pPr>
              <w:spacing w:line="360" w:lineRule="auto"/>
              <w:jc w:val="center"/>
              <w:outlineLvl w:val="0"/>
              <w:rPr>
                <w:rFonts w:ascii="黑体" w:eastAsia="黑体"/>
                <w:bCs/>
                <w:color w:val="auto"/>
                <w:sz w:val="24"/>
                <w:szCs w:val="24"/>
                <w:highlight w:val="none"/>
              </w:rPr>
            </w:pPr>
          </w:p>
        </w:tc>
      </w:tr>
      <w:tr w14:paraId="5BD46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711E1E7C">
            <w:pPr>
              <w:spacing w:line="360" w:lineRule="auto"/>
              <w:outlineLvl w:val="0"/>
              <w:rPr>
                <w:rFonts w:ascii="黑体" w:eastAsia="黑体"/>
                <w:bCs/>
                <w:color w:val="auto"/>
                <w:sz w:val="24"/>
                <w:szCs w:val="24"/>
                <w:highlight w:val="none"/>
              </w:rPr>
            </w:pPr>
          </w:p>
        </w:tc>
        <w:tc>
          <w:tcPr>
            <w:tcW w:w="1098" w:type="dxa"/>
            <w:noWrap w:val="0"/>
          </w:tcPr>
          <w:p w14:paraId="3EBE10A1">
            <w:pPr>
              <w:spacing w:line="360" w:lineRule="auto"/>
              <w:outlineLvl w:val="0"/>
              <w:rPr>
                <w:rFonts w:ascii="黑体" w:eastAsia="黑体"/>
                <w:bCs/>
                <w:color w:val="auto"/>
                <w:sz w:val="24"/>
                <w:szCs w:val="24"/>
                <w:highlight w:val="none"/>
              </w:rPr>
            </w:pPr>
          </w:p>
        </w:tc>
        <w:tc>
          <w:tcPr>
            <w:tcW w:w="744" w:type="dxa"/>
            <w:noWrap w:val="0"/>
            <w:vAlign w:val="center"/>
          </w:tcPr>
          <w:p w14:paraId="02167AC0">
            <w:pPr>
              <w:spacing w:line="360" w:lineRule="auto"/>
              <w:jc w:val="center"/>
              <w:outlineLvl w:val="0"/>
              <w:rPr>
                <w:rFonts w:ascii="黑体" w:eastAsia="黑体"/>
                <w:bCs/>
                <w:color w:val="auto"/>
                <w:sz w:val="24"/>
                <w:szCs w:val="24"/>
                <w:highlight w:val="none"/>
              </w:rPr>
            </w:pPr>
          </w:p>
        </w:tc>
        <w:tc>
          <w:tcPr>
            <w:tcW w:w="709" w:type="dxa"/>
            <w:noWrap w:val="0"/>
            <w:vAlign w:val="center"/>
          </w:tcPr>
          <w:p w14:paraId="30F4DAE7">
            <w:pPr>
              <w:spacing w:line="360" w:lineRule="auto"/>
              <w:jc w:val="center"/>
              <w:outlineLvl w:val="0"/>
              <w:rPr>
                <w:rFonts w:ascii="黑体" w:eastAsia="黑体"/>
                <w:bCs/>
                <w:color w:val="auto"/>
                <w:sz w:val="24"/>
                <w:szCs w:val="24"/>
                <w:highlight w:val="none"/>
              </w:rPr>
            </w:pPr>
          </w:p>
        </w:tc>
        <w:tc>
          <w:tcPr>
            <w:tcW w:w="834" w:type="dxa"/>
            <w:noWrap w:val="0"/>
            <w:vAlign w:val="center"/>
          </w:tcPr>
          <w:p w14:paraId="2459E869">
            <w:pPr>
              <w:spacing w:line="360" w:lineRule="auto"/>
              <w:jc w:val="center"/>
              <w:outlineLvl w:val="0"/>
              <w:rPr>
                <w:rFonts w:ascii="黑体" w:eastAsia="黑体"/>
                <w:bCs/>
                <w:color w:val="auto"/>
                <w:sz w:val="24"/>
                <w:szCs w:val="24"/>
                <w:highlight w:val="none"/>
              </w:rPr>
            </w:pPr>
          </w:p>
        </w:tc>
        <w:tc>
          <w:tcPr>
            <w:tcW w:w="1276" w:type="dxa"/>
            <w:noWrap w:val="0"/>
            <w:vAlign w:val="center"/>
          </w:tcPr>
          <w:p w14:paraId="29D9AE1F">
            <w:pPr>
              <w:spacing w:line="360" w:lineRule="auto"/>
              <w:jc w:val="center"/>
              <w:outlineLvl w:val="0"/>
              <w:rPr>
                <w:rFonts w:ascii="黑体" w:eastAsia="黑体"/>
                <w:bCs/>
                <w:color w:val="auto"/>
                <w:sz w:val="24"/>
                <w:szCs w:val="24"/>
                <w:highlight w:val="none"/>
              </w:rPr>
            </w:pPr>
          </w:p>
        </w:tc>
        <w:tc>
          <w:tcPr>
            <w:tcW w:w="1285" w:type="dxa"/>
            <w:noWrap w:val="0"/>
            <w:vAlign w:val="center"/>
          </w:tcPr>
          <w:p w14:paraId="19F25865">
            <w:pPr>
              <w:spacing w:line="360" w:lineRule="auto"/>
              <w:jc w:val="center"/>
              <w:outlineLvl w:val="0"/>
              <w:rPr>
                <w:rFonts w:ascii="黑体" w:eastAsia="黑体"/>
                <w:bCs/>
                <w:color w:val="auto"/>
                <w:sz w:val="24"/>
                <w:szCs w:val="24"/>
                <w:highlight w:val="none"/>
              </w:rPr>
            </w:pPr>
          </w:p>
        </w:tc>
        <w:tc>
          <w:tcPr>
            <w:tcW w:w="1833" w:type="dxa"/>
            <w:noWrap w:val="0"/>
            <w:vAlign w:val="center"/>
          </w:tcPr>
          <w:p w14:paraId="470CEA5C">
            <w:pPr>
              <w:spacing w:line="360" w:lineRule="auto"/>
              <w:jc w:val="center"/>
              <w:outlineLvl w:val="0"/>
              <w:rPr>
                <w:rFonts w:ascii="黑体" w:eastAsia="黑体"/>
                <w:bCs/>
                <w:color w:val="auto"/>
                <w:sz w:val="24"/>
                <w:szCs w:val="24"/>
                <w:highlight w:val="none"/>
              </w:rPr>
            </w:pPr>
          </w:p>
        </w:tc>
        <w:tc>
          <w:tcPr>
            <w:tcW w:w="992" w:type="dxa"/>
            <w:noWrap w:val="0"/>
            <w:vAlign w:val="center"/>
          </w:tcPr>
          <w:p w14:paraId="2226EB4F">
            <w:pPr>
              <w:spacing w:line="360" w:lineRule="auto"/>
              <w:jc w:val="center"/>
              <w:outlineLvl w:val="0"/>
              <w:rPr>
                <w:rFonts w:ascii="黑体" w:eastAsia="黑体"/>
                <w:bCs/>
                <w:color w:val="auto"/>
                <w:sz w:val="24"/>
                <w:szCs w:val="24"/>
                <w:highlight w:val="none"/>
              </w:rPr>
            </w:pPr>
          </w:p>
        </w:tc>
      </w:tr>
    </w:tbl>
    <w:p w14:paraId="331B8A59">
      <w:pPr>
        <w:spacing w:line="360" w:lineRule="auto"/>
        <w:rPr>
          <w:rFonts w:ascii="黑体" w:eastAsia="黑体"/>
          <w:bCs/>
          <w:color w:val="auto"/>
          <w:sz w:val="24"/>
          <w:szCs w:val="24"/>
          <w:highlight w:val="none"/>
        </w:rPr>
      </w:pPr>
    </w:p>
    <w:p w14:paraId="54FC6AD7">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3D2A0FC8">
      <w:pPr>
        <w:spacing w:line="360" w:lineRule="auto"/>
        <w:rPr>
          <w:rFonts w:ascii="宋体" w:hAnsi="宋体"/>
          <w:bCs/>
          <w:color w:val="auto"/>
          <w:highlight w:val="none"/>
        </w:rPr>
      </w:pPr>
    </w:p>
    <w:p w14:paraId="3EB81CED">
      <w:pPr>
        <w:spacing w:line="360" w:lineRule="auto"/>
        <w:rPr>
          <w:rFonts w:ascii="宋体" w:hAnsi="宋体"/>
          <w:bCs/>
          <w:color w:val="auto"/>
          <w:highlight w:val="none"/>
        </w:rPr>
      </w:pPr>
    </w:p>
    <w:p w14:paraId="1949213D">
      <w:pPr>
        <w:spacing w:line="360" w:lineRule="auto"/>
        <w:rPr>
          <w:rFonts w:ascii="宋体" w:hAnsi="宋体"/>
          <w:bCs/>
          <w:color w:val="auto"/>
          <w:highlight w:val="none"/>
        </w:rPr>
      </w:pPr>
    </w:p>
    <w:p w14:paraId="70373B44">
      <w:pPr>
        <w:spacing w:line="360" w:lineRule="auto"/>
        <w:rPr>
          <w:rFonts w:ascii="宋体" w:hAnsi="宋体"/>
          <w:bCs/>
          <w:color w:val="auto"/>
          <w:highlight w:val="none"/>
        </w:rPr>
      </w:pPr>
    </w:p>
    <w:p w14:paraId="42D5CA07">
      <w:pPr>
        <w:spacing w:line="360" w:lineRule="auto"/>
        <w:rPr>
          <w:rFonts w:ascii="宋体" w:hAnsi="宋体"/>
          <w:bCs/>
          <w:color w:val="auto"/>
          <w:highlight w:val="none"/>
        </w:rPr>
      </w:pPr>
      <w:r>
        <w:rPr>
          <w:rFonts w:hint="eastAsia" w:ascii="宋体" w:hAnsi="宋体"/>
          <w:bCs/>
          <w:color w:val="auto"/>
          <w:highlight w:val="none"/>
        </w:rPr>
        <w:t>注：1. 本表对应项目人员配置情况，表格不够可自行延长。</w:t>
      </w:r>
    </w:p>
    <w:p w14:paraId="6E912312">
      <w:pPr>
        <w:rPr>
          <w:rFonts w:asciiTheme="minorEastAsia" w:hAnsiTheme="minorEastAsia"/>
          <w:bCs/>
          <w:color w:val="auto"/>
          <w:sz w:val="30"/>
          <w:highlight w:val="none"/>
        </w:rPr>
      </w:pPr>
      <w:r>
        <w:rPr>
          <w:rFonts w:asciiTheme="minorEastAsia" w:hAnsiTheme="minorEastAsia"/>
          <w:bCs/>
          <w:color w:val="auto"/>
          <w:sz w:val="30"/>
          <w:highlight w:val="none"/>
        </w:rPr>
        <w:br w:type="page"/>
      </w:r>
    </w:p>
    <w:p w14:paraId="210B9DFE">
      <w:pPr>
        <w:spacing w:line="360" w:lineRule="auto"/>
        <w:rPr>
          <w:rFonts w:hint="eastAsia"/>
          <w:b/>
          <w:color w:val="auto"/>
          <w:sz w:val="28"/>
          <w:szCs w:val="28"/>
          <w:highlight w:val="none"/>
        </w:rPr>
      </w:pPr>
      <w:r>
        <w:rPr>
          <w:rFonts w:hint="eastAsia"/>
          <w:b/>
          <w:color w:val="auto"/>
          <w:sz w:val="28"/>
          <w:szCs w:val="28"/>
          <w:highlight w:val="none"/>
        </w:rPr>
        <w:t>十</w:t>
      </w:r>
      <w:r>
        <w:rPr>
          <w:rFonts w:hint="eastAsia" w:eastAsia="宋体"/>
          <w:b/>
          <w:color w:val="auto"/>
          <w:sz w:val="28"/>
          <w:szCs w:val="28"/>
          <w:highlight w:val="none"/>
          <w:lang w:val="en-US" w:eastAsia="zh-CN"/>
        </w:rPr>
        <w:t>二</w:t>
      </w:r>
      <w:r>
        <w:rPr>
          <w:rFonts w:hint="eastAsia"/>
          <w:b/>
          <w:color w:val="auto"/>
          <w:sz w:val="28"/>
          <w:szCs w:val="28"/>
          <w:highlight w:val="none"/>
        </w:rPr>
        <w:t>、</w:t>
      </w:r>
      <w:r>
        <w:rPr>
          <w:rFonts w:hint="eastAsia" w:eastAsia="宋体"/>
          <w:b/>
          <w:color w:val="auto"/>
          <w:sz w:val="28"/>
          <w:szCs w:val="28"/>
          <w:highlight w:val="none"/>
          <w:lang w:val="en-US" w:eastAsia="zh-CN"/>
        </w:rPr>
        <w:t>项目</w:t>
      </w:r>
      <w:r>
        <w:rPr>
          <w:rFonts w:hint="eastAsia"/>
          <w:b/>
          <w:color w:val="auto"/>
          <w:sz w:val="28"/>
          <w:szCs w:val="28"/>
          <w:highlight w:val="none"/>
        </w:rPr>
        <w:t>设备</w:t>
      </w:r>
      <w:r>
        <w:rPr>
          <w:rFonts w:hint="eastAsia" w:eastAsia="宋体"/>
          <w:b/>
          <w:color w:val="auto"/>
          <w:sz w:val="28"/>
          <w:szCs w:val="28"/>
          <w:highlight w:val="none"/>
          <w:lang w:val="en-US" w:eastAsia="zh-CN"/>
        </w:rPr>
        <w:t>配备</w:t>
      </w:r>
      <w:r>
        <w:rPr>
          <w:rFonts w:hint="eastAsia"/>
          <w:b/>
          <w:color w:val="auto"/>
          <w:sz w:val="28"/>
          <w:szCs w:val="28"/>
          <w:highlight w:val="none"/>
        </w:rPr>
        <w:t>表（格式）</w:t>
      </w:r>
    </w:p>
    <w:p w14:paraId="453279A8">
      <w:pPr>
        <w:spacing w:line="360" w:lineRule="auto"/>
        <w:jc w:val="center"/>
        <w:rPr>
          <w:rFonts w:hint="eastAsia"/>
          <w:b/>
          <w:color w:val="auto"/>
          <w:sz w:val="28"/>
          <w:szCs w:val="28"/>
          <w:highlight w:val="none"/>
        </w:rPr>
      </w:pPr>
      <w:r>
        <w:rPr>
          <w:rFonts w:hint="eastAsia" w:eastAsia="宋体"/>
          <w:b/>
          <w:color w:val="auto"/>
          <w:sz w:val="28"/>
          <w:szCs w:val="28"/>
          <w:highlight w:val="none"/>
          <w:lang w:val="en-US" w:eastAsia="zh-CN"/>
        </w:rPr>
        <w:t>项目</w:t>
      </w:r>
      <w:r>
        <w:rPr>
          <w:rFonts w:hint="eastAsia"/>
          <w:b/>
          <w:color w:val="auto"/>
          <w:sz w:val="28"/>
          <w:szCs w:val="28"/>
          <w:highlight w:val="none"/>
        </w:rPr>
        <w:t>设备</w:t>
      </w:r>
      <w:r>
        <w:rPr>
          <w:rFonts w:hint="eastAsia" w:eastAsia="宋体"/>
          <w:b/>
          <w:color w:val="auto"/>
          <w:sz w:val="28"/>
          <w:szCs w:val="28"/>
          <w:highlight w:val="none"/>
          <w:lang w:val="en-US" w:eastAsia="zh-CN"/>
        </w:rPr>
        <w:t>配备</w:t>
      </w:r>
      <w:r>
        <w:rPr>
          <w:rFonts w:hint="eastAsia"/>
          <w:b/>
          <w:color w:val="auto"/>
          <w:sz w:val="28"/>
          <w:szCs w:val="28"/>
          <w:highlight w:val="none"/>
        </w:rPr>
        <w:t>表</w:t>
      </w:r>
    </w:p>
    <w:p w14:paraId="56D48507">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8"/>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704"/>
        <w:gridCol w:w="1304"/>
        <w:gridCol w:w="959"/>
        <w:gridCol w:w="1066"/>
        <w:gridCol w:w="1332"/>
        <w:gridCol w:w="1259"/>
      </w:tblGrid>
      <w:tr w14:paraId="7C8D5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971" w:type="dxa"/>
            <w:noWrap w:val="0"/>
            <w:vAlign w:val="center"/>
          </w:tcPr>
          <w:p w14:paraId="310EF0A7">
            <w:pPr>
              <w:spacing w:line="42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704" w:type="dxa"/>
            <w:noWrap w:val="0"/>
            <w:vAlign w:val="center"/>
          </w:tcPr>
          <w:p w14:paraId="737175CA">
            <w:pPr>
              <w:spacing w:line="420" w:lineRule="exact"/>
              <w:jc w:val="center"/>
              <w:rPr>
                <w:rFonts w:hint="eastAsia" w:ascii="宋体" w:hAnsi="宋体"/>
                <w:color w:val="auto"/>
                <w:sz w:val="24"/>
                <w:highlight w:val="none"/>
              </w:rPr>
            </w:pPr>
            <w:r>
              <w:rPr>
                <w:rFonts w:hint="eastAsia" w:ascii="宋体" w:hAnsi="宋体"/>
                <w:color w:val="auto"/>
                <w:sz w:val="24"/>
                <w:highlight w:val="none"/>
              </w:rPr>
              <w:t>设备名称</w:t>
            </w:r>
          </w:p>
        </w:tc>
        <w:tc>
          <w:tcPr>
            <w:tcW w:w="1304" w:type="dxa"/>
            <w:noWrap w:val="0"/>
            <w:vAlign w:val="center"/>
          </w:tcPr>
          <w:p w14:paraId="26A82856">
            <w:pPr>
              <w:spacing w:line="420" w:lineRule="exact"/>
              <w:jc w:val="center"/>
              <w:rPr>
                <w:rFonts w:hint="eastAsia" w:ascii="宋体" w:hAnsi="宋体"/>
                <w:color w:val="auto"/>
                <w:sz w:val="24"/>
                <w:highlight w:val="none"/>
              </w:rPr>
            </w:pPr>
            <w:r>
              <w:rPr>
                <w:rFonts w:hint="eastAsia" w:ascii="宋体" w:hAnsi="宋体"/>
                <w:color w:val="auto"/>
                <w:sz w:val="24"/>
                <w:highlight w:val="none"/>
              </w:rPr>
              <w:t>型号</w:t>
            </w:r>
          </w:p>
          <w:p w14:paraId="5E926C49">
            <w:pPr>
              <w:spacing w:line="420" w:lineRule="exact"/>
              <w:jc w:val="center"/>
              <w:rPr>
                <w:rFonts w:hint="eastAsia" w:ascii="宋体" w:hAnsi="宋体"/>
                <w:color w:val="auto"/>
                <w:sz w:val="24"/>
                <w:highlight w:val="none"/>
              </w:rPr>
            </w:pPr>
            <w:r>
              <w:rPr>
                <w:rFonts w:hint="eastAsia" w:ascii="宋体" w:hAnsi="宋体"/>
                <w:color w:val="auto"/>
                <w:sz w:val="24"/>
                <w:highlight w:val="none"/>
              </w:rPr>
              <w:t>规格</w:t>
            </w:r>
          </w:p>
        </w:tc>
        <w:tc>
          <w:tcPr>
            <w:tcW w:w="959" w:type="dxa"/>
            <w:noWrap w:val="0"/>
            <w:vAlign w:val="center"/>
          </w:tcPr>
          <w:p w14:paraId="42635840">
            <w:pPr>
              <w:spacing w:line="420" w:lineRule="exact"/>
              <w:jc w:val="center"/>
              <w:rPr>
                <w:rFonts w:hint="eastAsia" w:ascii="宋体" w:hAnsi="宋体"/>
                <w:color w:val="auto"/>
                <w:sz w:val="24"/>
                <w:highlight w:val="none"/>
              </w:rPr>
            </w:pPr>
            <w:r>
              <w:rPr>
                <w:rFonts w:hint="eastAsia" w:ascii="宋体" w:hAnsi="宋体"/>
                <w:color w:val="auto"/>
                <w:sz w:val="24"/>
                <w:highlight w:val="none"/>
              </w:rPr>
              <w:t>数量</w:t>
            </w:r>
          </w:p>
        </w:tc>
        <w:tc>
          <w:tcPr>
            <w:tcW w:w="1066" w:type="dxa"/>
            <w:noWrap w:val="0"/>
            <w:vAlign w:val="center"/>
          </w:tcPr>
          <w:p w14:paraId="74ADDC7C">
            <w:pPr>
              <w:spacing w:line="420" w:lineRule="exact"/>
              <w:jc w:val="center"/>
              <w:rPr>
                <w:rFonts w:hint="eastAsia" w:ascii="宋体" w:hAnsi="宋体"/>
                <w:color w:val="auto"/>
                <w:sz w:val="24"/>
                <w:highlight w:val="none"/>
              </w:rPr>
            </w:pPr>
            <w:r>
              <w:rPr>
                <w:rFonts w:hint="eastAsia" w:ascii="宋体" w:hAnsi="宋体"/>
                <w:color w:val="auto"/>
                <w:sz w:val="24"/>
                <w:highlight w:val="none"/>
              </w:rPr>
              <w:t>自备</w:t>
            </w:r>
          </w:p>
        </w:tc>
        <w:tc>
          <w:tcPr>
            <w:tcW w:w="1332" w:type="dxa"/>
            <w:tcBorders>
              <w:right w:val="single" w:color="auto" w:sz="4" w:space="0"/>
            </w:tcBorders>
            <w:noWrap w:val="0"/>
            <w:vAlign w:val="center"/>
          </w:tcPr>
          <w:p w14:paraId="072E681D">
            <w:pPr>
              <w:spacing w:line="420" w:lineRule="exact"/>
              <w:jc w:val="center"/>
              <w:rPr>
                <w:rFonts w:hint="eastAsia" w:ascii="宋体" w:hAnsi="宋体"/>
                <w:color w:val="auto"/>
                <w:sz w:val="24"/>
                <w:highlight w:val="none"/>
              </w:rPr>
            </w:pPr>
            <w:r>
              <w:rPr>
                <w:rFonts w:hint="eastAsia" w:ascii="宋体" w:hAnsi="宋体"/>
                <w:color w:val="auto"/>
                <w:sz w:val="24"/>
                <w:highlight w:val="none"/>
              </w:rPr>
              <w:t>租赁</w:t>
            </w:r>
          </w:p>
        </w:tc>
        <w:tc>
          <w:tcPr>
            <w:tcW w:w="1259" w:type="dxa"/>
            <w:tcBorders>
              <w:left w:val="single" w:color="auto" w:sz="4" w:space="0"/>
            </w:tcBorders>
            <w:noWrap w:val="0"/>
            <w:vAlign w:val="center"/>
          </w:tcPr>
          <w:p w14:paraId="7280D692">
            <w:pPr>
              <w:spacing w:line="420" w:lineRule="exact"/>
              <w:jc w:val="center"/>
              <w:rPr>
                <w:rFonts w:hint="eastAsia" w:ascii="宋体" w:hAnsi="宋体"/>
                <w:color w:val="auto"/>
                <w:sz w:val="24"/>
                <w:highlight w:val="none"/>
              </w:rPr>
            </w:pPr>
            <w:r>
              <w:rPr>
                <w:rFonts w:hint="eastAsia" w:ascii="宋体" w:hAnsi="宋体"/>
                <w:color w:val="auto"/>
                <w:sz w:val="24"/>
                <w:highlight w:val="none"/>
              </w:rPr>
              <w:t>备注</w:t>
            </w:r>
          </w:p>
        </w:tc>
      </w:tr>
      <w:tr w14:paraId="2D47E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14:paraId="1F44E8FD">
            <w:pPr>
              <w:spacing w:line="420" w:lineRule="exact"/>
              <w:jc w:val="center"/>
              <w:rPr>
                <w:rFonts w:hint="eastAsia" w:ascii="宋体" w:hAnsi="宋体"/>
                <w:color w:val="auto"/>
                <w:sz w:val="24"/>
                <w:highlight w:val="none"/>
              </w:rPr>
            </w:pPr>
            <w:r>
              <w:rPr>
                <w:rFonts w:hint="eastAsia" w:ascii="宋体" w:hAnsi="宋体"/>
                <w:color w:val="auto"/>
                <w:sz w:val="24"/>
                <w:highlight w:val="none"/>
              </w:rPr>
              <w:t>1</w:t>
            </w:r>
          </w:p>
        </w:tc>
        <w:tc>
          <w:tcPr>
            <w:tcW w:w="1704" w:type="dxa"/>
            <w:noWrap w:val="0"/>
            <w:vAlign w:val="center"/>
          </w:tcPr>
          <w:p w14:paraId="130F4515">
            <w:pPr>
              <w:spacing w:line="420" w:lineRule="exact"/>
              <w:jc w:val="center"/>
              <w:rPr>
                <w:rFonts w:hint="eastAsia" w:ascii="宋体" w:hAnsi="宋体"/>
                <w:color w:val="auto"/>
                <w:sz w:val="24"/>
                <w:highlight w:val="none"/>
              </w:rPr>
            </w:pPr>
          </w:p>
        </w:tc>
        <w:tc>
          <w:tcPr>
            <w:tcW w:w="1304" w:type="dxa"/>
            <w:noWrap w:val="0"/>
            <w:vAlign w:val="center"/>
          </w:tcPr>
          <w:p w14:paraId="6A5411EB">
            <w:pPr>
              <w:spacing w:line="420" w:lineRule="exact"/>
              <w:jc w:val="center"/>
              <w:rPr>
                <w:rFonts w:hint="eastAsia" w:ascii="宋体" w:hAnsi="宋体"/>
                <w:color w:val="auto"/>
                <w:sz w:val="24"/>
                <w:highlight w:val="none"/>
              </w:rPr>
            </w:pPr>
          </w:p>
        </w:tc>
        <w:tc>
          <w:tcPr>
            <w:tcW w:w="959" w:type="dxa"/>
            <w:noWrap w:val="0"/>
            <w:vAlign w:val="center"/>
          </w:tcPr>
          <w:p w14:paraId="47A292BC">
            <w:pPr>
              <w:spacing w:line="420" w:lineRule="exact"/>
              <w:jc w:val="center"/>
              <w:rPr>
                <w:rFonts w:hint="eastAsia" w:ascii="宋体" w:hAnsi="宋体"/>
                <w:color w:val="auto"/>
                <w:sz w:val="24"/>
                <w:highlight w:val="none"/>
              </w:rPr>
            </w:pPr>
          </w:p>
        </w:tc>
        <w:tc>
          <w:tcPr>
            <w:tcW w:w="1066" w:type="dxa"/>
            <w:noWrap w:val="0"/>
            <w:vAlign w:val="center"/>
          </w:tcPr>
          <w:p w14:paraId="28B3A2CA">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6F01B630">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7AE5033B">
            <w:pPr>
              <w:spacing w:line="420" w:lineRule="exact"/>
              <w:jc w:val="center"/>
              <w:rPr>
                <w:rFonts w:hint="eastAsia" w:ascii="宋体" w:hAnsi="宋体"/>
                <w:color w:val="auto"/>
                <w:sz w:val="24"/>
                <w:highlight w:val="none"/>
              </w:rPr>
            </w:pPr>
          </w:p>
        </w:tc>
      </w:tr>
      <w:tr w14:paraId="74806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14:paraId="79C2F13A">
            <w:pPr>
              <w:spacing w:line="420" w:lineRule="exact"/>
              <w:jc w:val="center"/>
              <w:rPr>
                <w:rFonts w:hint="eastAsia" w:ascii="宋体" w:hAnsi="宋体"/>
                <w:color w:val="auto"/>
                <w:sz w:val="24"/>
                <w:highlight w:val="none"/>
              </w:rPr>
            </w:pPr>
            <w:r>
              <w:rPr>
                <w:rFonts w:hint="eastAsia" w:ascii="宋体" w:hAnsi="宋体"/>
                <w:color w:val="auto"/>
                <w:sz w:val="24"/>
                <w:highlight w:val="none"/>
              </w:rPr>
              <w:t>2</w:t>
            </w:r>
          </w:p>
        </w:tc>
        <w:tc>
          <w:tcPr>
            <w:tcW w:w="1704" w:type="dxa"/>
            <w:noWrap w:val="0"/>
            <w:vAlign w:val="center"/>
          </w:tcPr>
          <w:p w14:paraId="5EE5E339">
            <w:pPr>
              <w:spacing w:line="420" w:lineRule="exact"/>
              <w:jc w:val="center"/>
              <w:rPr>
                <w:rFonts w:hint="eastAsia" w:ascii="宋体" w:hAnsi="宋体"/>
                <w:color w:val="auto"/>
                <w:sz w:val="24"/>
                <w:highlight w:val="none"/>
              </w:rPr>
            </w:pPr>
          </w:p>
        </w:tc>
        <w:tc>
          <w:tcPr>
            <w:tcW w:w="1304" w:type="dxa"/>
            <w:noWrap w:val="0"/>
            <w:vAlign w:val="center"/>
          </w:tcPr>
          <w:p w14:paraId="4D6F8C63">
            <w:pPr>
              <w:spacing w:line="420" w:lineRule="exact"/>
              <w:jc w:val="center"/>
              <w:rPr>
                <w:rFonts w:hint="eastAsia" w:ascii="宋体" w:hAnsi="宋体"/>
                <w:color w:val="auto"/>
                <w:sz w:val="24"/>
                <w:highlight w:val="none"/>
              </w:rPr>
            </w:pPr>
          </w:p>
        </w:tc>
        <w:tc>
          <w:tcPr>
            <w:tcW w:w="959" w:type="dxa"/>
            <w:noWrap w:val="0"/>
            <w:vAlign w:val="center"/>
          </w:tcPr>
          <w:p w14:paraId="46C9E7C7">
            <w:pPr>
              <w:spacing w:line="420" w:lineRule="exact"/>
              <w:jc w:val="center"/>
              <w:rPr>
                <w:rFonts w:hint="eastAsia" w:ascii="宋体" w:hAnsi="宋体"/>
                <w:color w:val="auto"/>
                <w:sz w:val="24"/>
                <w:highlight w:val="none"/>
              </w:rPr>
            </w:pPr>
          </w:p>
        </w:tc>
        <w:tc>
          <w:tcPr>
            <w:tcW w:w="1066" w:type="dxa"/>
            <w:noWrap w:val="0"/>
            <w:vAlign w:val="center"/>
          </w:tcPr>
          <w:p w14:paraId="3EADE6A8">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0A88911E">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2D0EB702">
            <w:pPr>
              <w:spacing w:line="420" w:lineRule="exact"/>
              <w:jc w:val="center"/>
              <w:rPr>
                <w:rFonts w:hint="eastAsia" w:ascii="宋体" w:hAnsi="宋体"/>
                <w:color w:val="auto"/>
                <w:sz w:val="24"/>
                <w:highlight w:val="none"/>
              </w:rPr>
            </w:pPr>
          </w:p>
        </w:tc>
      </w:tr>
      <w:tr w14:paraId="43C5E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14:paraId="7EA40002">
            <w:pPr>
              <w:spacing w:line="420" w:lineRule="exact"/>
              <w:jc w:val="center"/>
              <w:rPr>
                <w:rFonts w:hint="eastAsia" w:ascii="宋体" w:hAnsi="宋体"/>
                <w:color w:val="auto"/>
                <w:sz w:val="24"/>
                <w:highlight w:val="none"/>
              </w:rPr>
            </w:pPr>
            <w:r>
              <w:rPr>
                <w:rFonts w:hint="eastAsia" w:ascii="宋体" w:hAnsi="宋体"/>
                <w:color w:val="auto"/>
                <w:sz w:val="24"/>
                <w:highlight w:val="none"/>
              </w:rPr>
              <w:t>3</w:t>
            </w:r>
          </w:p>
        </w:tc>
        <w:tc>
          <w:tcPr>
            <w:tcW w:w="1704" w:type="dxa"/>
            <w:noWrap w:val="0"/>
            <w:vAlign w:val="center"/>
          </w:tcPr>
          <w:p w14:paraId="490ADF5C">
            <w:pPr>
              <w:spacing w:line="420" w:lineRule="exact"/>
              <w:jc w:val="center"/>
              <w:rPr>
                <w:rFonts w:hint="eastAsia" w:ascii="宋体" w:hAnsi="宋体"/>
                <w:color w:val="auto"/>
                <w:sz w:val="24"/>
                <w:highlight w:val="none"/>
              </w:rPr>
            </w:pPr>
          </w:p>
        </w:tc>
        <w:tc>
          <w:tcPr>
            <w:tcW w:w="1304" w:type="dxa"/>
            <w:noWrap w:val="0"/>
            <w:vAlign w:val="center"/>
          </w:tcPr>
          <w:p w14:paraId="57633DAF">
            <w:pPr>
              <w:spacing w:line="420" w:lineRule="exact"/>
              <w:jc w:val="center"/>
              <w:rPr>
                <w:rFonts w:hint="eastAsia" w:ascii="宋体" w:hAnsi="宋体"/>
                <w:color w:val="auto"/>
                <w:sz w:val="24"/>
                <w:highlight w:val="none"/>
              </w:rPr>
            </w:pPr>
          </w:p>
        </w:tc>
        <w:tc>
          <w:tcPr>
            <w:tcW w:w="959" w:type="dxa"/>
            <w:noWrap w:val="0"/>
            <w:vAlign w:val="center"/>
          </w:tcPr>
          <w:p w14:paraId="4C0B15D4">
            <w:pPr>
              <w:spacing w:line="420" w:lineRule="exact"/>
              <w:jc w:val="center"/>
              <w:rPr>
                <w:rFonts w:hint="eastAsia" w:ascii="宋体" w:hAnsi="宋体"/>
                <w:color w:val="auto"/>
                <w:sz w:val="24"/>
                <w:highlight w:val="none"/>
              </w:rPr>
            </w:pPr>
          </w:p>
        </w:tc>
        <w:tc>
          <w:tcPr>
            <w:tcW w:w="1066" w:type="dxa"/>
            <w:noWrap w:val="0"/>
            <w:vAlign w:val="center"/>
          </w:tcPr>
          <w:p w14:paraId="0DB06EB7">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27DBD8C4">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1F1E3664">
            <w:pPr>
              <w:spacing w:line="420" w:lineRule="exact"/>
              <w:jc w:val="center"/>
              <w:rPr>
                <w:rFonts w:hint="eastAsia" w:ascii="宋体" w:hAnsi="宋体"/>
                <w:color w:val="auto"/>
                <w:sz w:val="24"/>
                <w:highlight w:val="none"/>
              </w:rPr>
            </w:pPr>
          </w:p>
        </w:tc>
      </w:tr>
      <w:tr w14:paraId="21A2E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14:paraId="491BC0CB">
            <w:pPr>
              <w:spacing w:line="420" w:lineRule="exact"/>
              <w:jc w:val="center"/>
              <w:rPr>
                <w:rFonts w:ascii="宋体" w:hAnsi="宋体"/>
                <w:color w:val="auto"/>
                <w:sz w:val="24"/>
                <w:highlight w:val="none"/>
              </w:rPr>
            </w:pPr>
            <w:r>
              <w:rPr>
                <w:rFonts w:hint="eastAsia" w:ascii="宋体" w:hAnsi="宋体"/>
                <w:color w:val="auto"/>
                <w:sz w:val="24"/>
                <w:highlight w:val="none"/>
              </w:rPr>
              <w:t>...</w:t>
            </w:r>
          </w:p>
        </w:tc>
        <w:tc>
          <w:tcPr>
            <w:tcW w:w="1704" w:type="dxa"/>
            <w:noWrap w:val="0"/>
            <w:vAlign w:val="center"/>
          </w:tcPr>
          <w:p w14:paraId="6F2B3865">
            <w:pPr>
              <w:spacing w:line="420" w:lineRule="exact"/>
              <w:jc w:val="center"/>
              <w:rPr>
                <w:rFonts w:hint="eastAsia" w:ascii="宋体" w:hAnsi="宋体"/>
                <w:color w:val="auto"/>
                <w:sz w:val="24"/>
                <w:highlight w:val="none"/>
              </w:rPr>
            </w:pPr>
          </w:p>
        </w:tc>
        <w:tc>
          <w:tcPr>
            <w:tcW w:w="1304" w:type="dxa"/>
            <w:noWrap w:val="0"/>
            <w:vAlign w:val="center"/>
          </w:tcPr>
          <w:p w14:paraId="6D626688">
            <w:pPr>
              <w:spacing w:line="420" w:lineRule="exact"/>
              <w:jc w:val="center"/>
              <w:rPr>
                <w:rFonts w:hint="eastAsia" w:ascii="宋体" w:hAnsi="宋体"/>
                <w:color w:val="auto"/>
                <w:sz w:val="24"/>
                <w:highlight w:val="none"/>
              </w:rPr>
            </w:pPr>
          </w:p>
        </w:tc>
        <w:tc>
          <w:tcPr>
            <w:tcW w:w="959" w:type="dxa"/>
            <w:noWrap w:val="0"/>
            <w:vAlign w:val="center"/>
          </w:tcPr>
          <w:p w14:paraId="6D56FD68">
            <w:pPr>
              <w:spacing w:line="420" w:lineRule="exact"/>
              <w:jc w:val="center"/>
              <w:rPr>
                <w:rFonts w:hint="eastAsia" w:ascii="宋体" w:hAnsi="宋体"/>
                <w:color w:val="auto"/>
                <w:sz w:val="24"/>
                <w:highlight w:val="none"/>
              </w:rPr>
            </w:pPr>
          </w:p>
        </w:tc>
        <w:tc>
          <w:tcPr>
            <w:tcW w:w="1066" w:type="dxa"/>
            <w:noWrap w:val="0"/>
            <w:vAlign w:val="center"/>
          </w:tcPr>
          <w:p w14:paraId="671C4E84">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4BE21DFF">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6288E788">
            <w:pPr>
              <w:spacing w:line="420" w:lineRule="exact"/>
              <w:jc w:val="center"/>
              <w:rPr>
                <w:rFonts w:hint="eastAsia" w:ascii="宋体" w:hAnsi="宋体"/>
                <w:color w:val="auto"/>
                <w:sz w:val="24"/>
                <w:highlight w:val="none"/>
              </w:rPr>
            </w:pPr>
          </w:p>
        </w:tc>
      </w:tr>
      <w:tr w14:paraId="45D2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14:paraId="644B1B18">
            <w:pPr>
              <w:spacing w:line="420" w:lineRule="exact"/>
              <w:jc w:val="center"/>
              <w:rPr>
                <w:rFonts w:hint="eastAsia" w:ascii="宋体" w:hAnsi="宋体"/>
                <w:color w:val="auto"/>
                <w:sz w:val="24"/>
                <w:highlight w:val="none"/>
              </w:rPr>
            </w:pPr>
          </w:p>
        </w:tc>
        <w:tc>
          <w:tcPr>
            <w:tcW w:w="1704" w:type="dxa"/>
            <w:noWrap w:val="0"/>
            <w:vAlign w:val="center"/>
          </w:tcPr>
          <w:p w14:paraId="0A449E96">
            <w:pPr>
              <w:spacing w:line="420" w:lineRule="exact"/>
              <w:jc w:val="center"/>
              <w:rPr>
                <w:rFonts w:hint="eastAsia" w:ascii="宋体" w:hAnsi="宋体"/>
                <w:color w:val="auto"/>
                <w:sz w:val="24"/>
                <w:highlight w:val="none"/>
              </w:rPr>
            </w:pPr>
          </w:p>
        </w:tc>
        <w:tc>
          <w:tcPr>
            <w:tcW w:w="1304" w:type="dxa"/>
            <w:noWrap w:val="0"/>
            <w:vAlign w:val="center"/>
          </w:tcPr>
          <w:p w14:paraId="20730564">
            <w:pPr>
              <w:spacing w:line="420" w:lineRule="exact"/>
              <w:jc w:val="center"/>
              <w:rPr>
                <w:rFonts w:hint="eastAsia" w:ascii="宋体" w:hAnsi="宋体"/>
                <w:color w:val="auto"/>
                <w:sz w:val="24"/>
                <w:highlight w:val="none"/>
              </w:rPr>
            </w:pPr>
          </w:p>
        </w:tc>
        <w:tc>
          <w:tcPr>
            <w:tcW w:w="959" w:type="dxa"/>
            <w:noWrap w:val="0"/>
            <w:vAlign w:val="center"/>
          </w:tcPr>
          <w:p w14:paraId="786D46E2">
            <w:pPr>
              <w:spacing w:line="420" w:lineRule="exact"/>
              <w:jc w:val="center"/>
              <w:rPr>
                <w:rFonts w:hint="eastAsia" w:ascii="宋体" w:hAnsi="宋体"/>
                <w:color w:val="auto"/>
                <w:sz w:val="24"/>
                <w:highlight w:val="none"/>
              </w:rPr>
            </w:pPr>
          </w:p>
        </w:tc>
        <w:tc>
          <w:tcPr>
            <w:tcW w:w="1066" w:type="dxa"/>
            <w:noWrap w:val="0"/>
            <w:vAlign w:val="center"/>
          </w:tcPr>
          <w:p w14:paraId="6ADB8EC0">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6FF76660">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5D81F4E5">
            <w:pPr>
              <w:spacing w:line="420" w:lineRule="exact"/>
              <w:jc w:val="center"/>
              <w:rPr>
                <w:rFonts w:hint="eastAsia" w:ascii="宋体" w:hAnsi="宋体"/>
                <w:color w:val="auto"/>
                <w:sz w:val="24"/>
                <w:highlight w:val="none"/>
              </w:rPr>
            </w:pPr>
          </w:p>
        </w:tc>
      </w:tr>
      <w:tr w14:paraId="343D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14:paraId="35A15DCA">
            <w:pPr>
              <w:spacing w:line="420" w:lineRule="exact"/>
              <w:jc w:val="center"/>
              <w:rPr>
                <w:rFonts w:hint="eastAsia" w:ascii="宋体" w:hAnsi="宋体"/>
                <w:color w:val="auto"/>
                <w:sz w:val="24"/>
                <w:highlight w:val="none"/>
              </w:rPr>
            </w:pPr>
          </w:p>
        </w:tc>
        <w:tc>
          <w:tcPr>
            <w:tcW w:w="1704" w:type="dxa"/>
            <w:noWrap w:val="0"/>
            <w:vAlign w:val="center"/>
          </w:tcPr>
          <w:p w14:paraId="1CA44AFE">
            <w:pPr>
              <w:spacing w:line="420" w:lineRule="exact"/>
              <w:jc w:val="center"/>
              <w:rPr>
                <w:rFonts w:hint="eastAsia" w:ascii="宋体" w:hAnsi="宋体"/>
                <w:color w:val="auto"/>
                <w:sz w:val="24"/>
                <w:highlight w:val="none"/>
              </w:rPr>
            </w:pPr>
          </w:p>
        </w:tc>
        <w:tc>
          <w:tcPr>
            <w:tcW w:w="1304" w:type="dxa"/>
            <w:noWrap w:val="0"/>
            <w:vAlign w:val="center"/>
          </w:tcPr>
          <w:p w14:paraId="07643A7E">
            <w:pPr>
              <w:spacing w:line="420" w:lineRule="exact"/>
              <w:jc w:val="center"/>
              <w:rPr>
                <w:rFonts w:hint="eastAsia" w:ascii="宋体" w:hAnsi="宋体"/>
                <w:color w:val="auto"/>
                <w:sz w:val="24"/>
                <w:highlight w:val="none"/>
              </w:rPr>
            </w:pPr>
          </w:p>
        </w:tc>
        <w:tc>
          <w:tcPr>
            <w:tcW w:w="959" w:type="dxa"/>
            <w:noWrap w:val="0"/>
            <w:vAlign w:val="center"/>
          </w:tcPr>
          <w:p w14:paraId="44DE2BCF">
            <w:pPr>
              <w:spacing w:line="420" w:lineRule="exact"/>
              <w:jc w:val="center"/>
              <w:rPr>
                <w:rFonts w:hint="eastAsia" w:ascii="宋体" w:hAnsi="宋体"/>
                <w:color w:val="auto"/>
                <w:sz w:val="24"/>
                <w:highlight w:val="none"/>
              </w:rPr>
            </w:pPr>
          </w:p>
        </w:tc>
        <w:tc>
          <w:tcPr>
            <w:tcW w:w="1066" w:type="dxa"/>
            <w:noWrap w:val="0"/>
            <w:vAlign w:val="center"/>
          </w:tcPr>
          <w:p w14:paraId="03C9AE30">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653259DA">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46EEAE4D">
            <w:pPr>
              <w:spacing w:line="420" w:lineRule="exact"/>
              <w:jc w:val="center"/>
              <w:rPr>
                <w:rFonts w:hint="eastAsia" w:ascii="宋体" w:hAnsi="宋体"/>
                <w:color w:val="auto"/>
                <w:sz w:val="24"/>
                <w:highlight w:val="none"/>
              </w:rPr>
            </w:pPr>
          </w:p>
        </w:tc>
      </w:tr>
      <w:tr w14:paraId="2009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14:paraId="77CBF1CD">
            <w:pPr>
              <w:spacing w:line="420" w:lineRule="exact"/>
              <w:jc w:val="center"/>
              <w:rPr>
                <w:rFonts w:hint="eastAsia" w:ascii="宋体" w:hAnsi="宋体"/>
                <w:color w:val="auto"/>
                <w:sz w:val="24"/>
                <w:highlight w:val="none"/>
              </w:rPr>
            </w:pPr>
          </w:p>
        </w:tc>
        <w:tc>
          <w:tcPr>
            <w:tcW w:w="1704" w:type="dxa"/>
            <w:noWrap w:val="0"/>
            <w:vAlign w:val="center"/>
          </w:tcPr>
          <w:p w14:paraId="349E20AF">
            <w:pPr>
              <w:spacing w:line="420" w:lineRule="exact"/>
              <w:jc w:val="center"/>
              <w:rPr>
                <w:rFonts w:hint="eastAsia" w:ascii="宋体" w:hAnsi="宋体"/>
                <w:color w:val="auto"/>
                <w:sz w:val="24"/>
                <w:highlight w:val="none"/>
              </w:rPr>
            </w:pPr>
          </w:p>
        </w:tc>
        <w:tc>
          <w:tcPr>
            <w:tcW w:w="1304" w:type="dxa"/>
            <w:noWrap w:val="0"/>
            <w:vAlign w:val="center"/>
          </w:tcPr>
          <w:p w14:paraId="0EB9F5B8">
            <w:pPr>
              <w:spacing w:line="420" w:lineRule="exact"/>
              <w:jc w:val="center"/>
              <w:rPr>
                <w:rFonts w:hint="eastAsia" w:ascii="宋体" w:hAnsi="宋体"/>
                <w:color w:val="auto"/>
                <w:sz w:val="24"/>
                <w:highlight w:val="none"/>
              </w:rPr>
            </w:pPr>
          </w:p>
        </w:tc>
        <w:tc>
          <w:tcPr>
            <w:tcW w:w="959" w:type="dxa"/>
            <w:noWrap w:val="0"/>
            <w:vAlign w:val="center"/>
          </w:tcPr>
          <w:p w14:paraId="1F23DF64">
            <w:pPr>
              <w:spacing w:line="420" w:lineRule="exact"/>
              <w:jc w:val="center"/>
              <w:rPr>
                <w:rFonts w:hint="eastAsia" w:ascii="宋体" w:hAnsi="宋体"/>
                <w:color w:val="auto"/>
                <w:sz w:val="24"/>
                <w:highlight w:val="none"/>
              </w:rPr>
            </w:pPr>
          </w:p>
        </w:tc>
        <w:tc>
          <w:tcPr>
            <w:tcW w:w="1066" w:type="dxa"/>
            <w:noWrap w:val="0"/>
            <w:vAlign w:val="center"/>
          </w:tcPr>
          <w:p w14:paraId="67F61D72">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6521ADCD">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757021BE">
            <w:pPr>
              <w:spacing w:line="420" w:lineRule="exact"/>
              <w:jc w:val="center"/>
              <w:rPr>
                <w:rFonts w:hint="eastAsia" w:ascii="宋体" w:hAnsi="宋体"/>
                <w:color w:val="auto"/>
                <w:sz w:val="24"/>
                <w:highlight w:val="none"/>
              </w:rPr>
            </w:pPr>
          </w:p>
        </w:tc>
      </w:tr>
      <w:tr w14:paraId="6FB9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71" w:type="dxa"/>
            <w:noWrap w:val="0"/>
            <w:vAlign w:val="center"/>
          </w:tcPr>
          <w:p w14:paraId="2CD003DC">
            <w:pPr>
              <w:spacing w:line="420" w:lineRule="exact"/>
              <w:jc w:val="center"/>
              <w:rPr>
                <w:rFonts w:hint="eastAsia" w:ascii="宋体" w:hAnsi="宋体"/>
                <w:color w:val="auto"/>
                <w:sz w:val="24"/>
                <w:highlight w:val="none"/>
              </w:rPr>
            </w:pPr>
          </w:p>
        </w:tc>
        <w:tc>
          <w:tcPr>
            <w:tcW w:w="1704" w:type="dxa"/>
            <w:noWrap w:val="0"/>
            <w:vAlign w:val="center"/>
          </w:tcPr>
          <w:p w14:paraId="48E025C2">
            <w:pPr>
              <w:spacing w:line="420" w:lineRule="exact"/>
              <w:jc w:val="center"/>
              <w:rPr>
                <w:rFonts w:hint="eastAsia" w:ascii="宋体" w:hAnsi="宋体"/>
                <w:color w:val="auto"/>
                <w:sz w:val="24"/>
                <w:highlight w:val="none"/>
              </w:rPr>
            </w:pPr>
          </w:p>
        </w:tc>
        <w:tc>
          <w:tcPr>
            <w:tcW w:w="1304" w:type="dxa"/>
            <w:noWrap w:val="0"/>
            <w:vAlign w:val="center"/>
          </w:tcPr>
          <w:p w14:paraId="13046DF4">
            <w:pPr>
              <w:spacing w:line="420" w:lineRule="exact"/>
              <w:jc w:val="center"/>
              <w:rPr>
                <w:rFonts w:hint="eastAsia" w:ascii="宋体" w:hAnsi="宋体"/>
                <w:color w:val="auto"/>
                <w:sz w:val="24"/>
                <w:highlight w:val="none"/>
              </w:rPr>
            </w:pPr>
          </w:p>
        </w:tc>
        <w:tc>
          <w:tcPr>
            <w:tcW w:w="959" w:type="dxa"/>
            <w:noWrap w:val="0"/>
            <w:vAlign w:val="center"/>
          </w:tcPr>
          <w:p w14:paraId="0F631437">
            <w:pPr>
              <w:spacing w:line="420" w:lineRule="exact"/>
              <w:jc w:val="center"/>
              <w:rPr>
                <w:rFonts w:hint="eastAsia" w:ascii="宋体" w:hAnsi="宋体"/>
                <w:color w:val="auto"/>
                <w:sz w:val="24"/>
                <w:highlight w:val="none"/>
              </w:rPr>
            </w:pPr>
          </w:p>
        </w:tc>
        <w:tc>
          <w:tcPr>
            <w:tcW w:w="1066" w:type="dxa"/>
            <w:noWrap w:val="0"/>
            <w:vAlign w:val="center"/>
          </w:tcPr>
          <w:p w14:paraId="484C6076">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427787B5">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4F51CE37">
            <w:pPr>
              <w:spacing w:line="420" w:lineRule="exact"/>
              <w:jc w:val="center"/>
              <w:rPr>
                <w:rFonts w:hint="eastAsia" w:ascii="宋体" w:hAnsi="宋体"/>
                <w:color w:val="auto"/>
                <w:sz w:val="24"/>
                <w:highlight w:val="none"/>
              </w:rPr>
            </w:pPr>
          </w:p>
        </w:tc>
      </w:tr>
      <w:tr w14:paraId="3BFF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971" w:type="dxa"/>
            <w:noWrap w:val="0"/>
            <w:vAlign w:val="center"/>
          </w:tcPr>
          <w:p w14:paraId="5098FC90">
            <w:pPr>
              <w:spacing w:line="420" w:lineRule="exact"/>
              <w:jc w:val="center"/>
              <w:rPr>
                <w:rFonts w:hint="eastAsia" w:ascii="宋体" w:hAnsi="宋体"/>
                <w:color w:val="auto"/>
                <w:sz w:val="24"/>
                <w:highlight w:val="none"/>
              </w:rPr>
            </w:pPr>
          </w:p>
        </w:tc>
        <w:tc>
          <w:tcPr>
            <w:tcW w:w="1704" w:type="dxa"/>
            <w:noWrap w:val="0"/>
            <w:vAlign w:val="center"/>
          </w:tcPr>
          <w:p w14:paraId="0192183F">
            <w:pPr>
              <w:spacing w:line="420" w:lineRule="exact"/>
              <w:jc w:val="center"/>
              <w:rPr>
                <w:rFonts w:hint="eastAsia" w:ascii="宋体" w:hAnsi="宋体"/>
                <w:color w:val="auto"/>
                <w:sz w:val="24"/>
                <w:highlight w:val="none"/>
              </w:rPr>
            </w:pPr>
          </w:p>
        </w:tc>
        <w:tc>
          <w:tcPr>
            <w:tcW w:w="1304" w:type="dxa"/>
            <w:noWrap w:val="0"/>
            <w:vAlign w:val="center"/>
          </w:tcPr>
          <w:p w14:paraId="0C51C94C">
            <w:pPr>
              <w:spacing w:line="420" w:lineRule="exact"/>
              <w:jc w:val="center"/>
              <w:rPr>
                <w:rFonts w:hint="eastAsia" w:ascii="宋体" w:hAnsi="宋体"/>
                <w:color w:val="auto"/>
                <w:sz w:val="24"/>
                <w:highlight w:val="none"/>
              </w:rPr>
            </w:pPr>
          </w:p>
        </w:tc>
        <w:tc>
          <w:tcPr>
            <w:tcW w:w="959" w:type="dxa"/>
            <w:noWrap w:val="0"/>
            <w:vAlign w:val="center"/>
          </w:tcPr>
          <w:p w14:paraId="67ADCB54">
            <w:pPr>
              <w:spacing w:line="420" w:lineRule="exact"/>
              <w:jc w:val="center"/>
              <w:rPr>
                <w:rFonts w:hint="eastAsia" w:ascii="宋体" w:hAnsi="宋体"/>
                <w:color w:val="auto"/>
                <w:sz w:val="24"/>
                <w:highlight w:val="none"/>
              </w:rPr>
            </w:pPr>
          </w:p>
        </w:tc>
        <w:tc>
          <w:tcPr>
            <w:tcW w:w="1066" w:type="dxa"/>
            <w:noWrap w:val="0"/>
            <w:vAlign w:val="center"/>
          </w:tcPr>
          <w:p w14:paraId="16EF624E">
            <w:pPr>
              <w:spacing w:line="420" w:lineRule="exact"/>
              <w:jc w:val="center"/>
              <w:rPr>
                <w:rFonts w:hint="eastAsia" w:ascii="宋体" w:hAnsi="宋体"/>
                <w:color w:val="auto"/>
                <w:sz w:val="24"/>
                <w:highlight w:val="none"/>
              </w:rPr>
            </w:pPr>
          </w:p>
        </w:tc>
        <w:tc>
          <w:tcPr>
            <w:tcW w:w="1332" w:type="dxa"/>
            <w:tcBorders>
              <w:right w:val="single" w:color="auto" w:sz="4" w:space="0"/>
            </w:tcBorders>
            <w:noWrap w:val="0"/>
            <w:vAlign w:val="center"/>
          </w:tcPr>
          <w:p w14:paraId="73D2FC7C">
            <w:pPr>
              <w:spacing w:line="420" w:lineRule="exact"/>
              <w:jc w:val="center"/>
              <w:rPr>
                <w:rFonts w:hint="eastAsia" w:ascii="宋体" w:hAnsi="宋体"/>
                <w:color w:val="auto"/>
                <w:sz w:val="24"/>
                <w:highlight w:val="none"/>
              </w:rPr>
            </w:pPr>
          </w:p>
        </w:tc>
        <w:tc>
          <w:tcPr>
            <w:tcW w:w="1259" w:type="dxa"/>
            <w:tcBorders>
              <w:left w:val="single" w:color="auto" w:sz="4" w:space="0"/>
            </w:tcBorders>
            <w:noWrap w:val="0"/>
            <w:vAlign w:val="center"/>
          </w:tcPr>
          <w:p w14:paraId="513C2899">
            <w:pPr>
              <w:spacing w:line="420" w:lineRule="exact"/>
              <w:jc w:val="center"/>
              <w:rPr>
                <w:rFonts w:hint="eastAsia" w:ascii="宋体" w:hAnsi="宋体"/>
                <w:color w:val="auto"/>
                <w:sz w:val="24"/>
                <w:highlight w:val="none"/>
              </w:rPr>
            </w:pPr>
          </w:p>
        </w:tc>
      </w:tr>
    </w:tbl>
    <w:p w14:paraId="2BFA3BC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7717358F">
      <w:pPr>
        <w:rPr>
          <w:rFonts w:hint="eastAsia"/>
          <w:b/>
          <w:color w:val="auto"/>
          <w:sz w:val="28"/>
          <w:szCs w:val="28"/>
          <w:highlight w:val="none"/>
          <w:lang w:val="en-US" w:eastAsia="zh-CN"/>
        </w:rPr>
      </w:pPr>
      <w:r>
        <w:rPr>
          <w:rFonts w:hint="eastAsia"/>
          <w:b/>
          <w:color w:val="auto"/>
          <w:sz w:val="28"/>
          <w:szCs w:val="28"/>
          <w:highlight w:val="none"/>
          <w:lang w:val="en-US" w:eastAsia="zh-CN"/>
        </w:rPr>
        <w:br w:type="page"/>
      </w:r>
    </w:p>
    <w:p w14:paraId="776D3604">
      <w:pPr>
        <w:spacing w:line="360" w:lineRule="auto"/>
        <w:rPr>
          <w:rFonts w:hint="eastAsia" w:ascii="Times New Roman" w:hAnsi="Times New Roman" w:eastAsia="宋体" w:cs="Times New Roman"/>
          <w:b/>
          <w:color w:val="auto"/>
          <w:sz w:val="28"/>
          <w:szCs w:val="28"/>
          <w:highlight w:val="none"/>
          <w:lang w:val="en-US" w:eastAsia="zh-CN"/>
        </w:rPr>
      </w:pPr>
      <w:r>
        <w:rPr>
          <w:rFonts w:hint="eastAsia"/>
          <w:b/>
          <w:color w:val="auto"/>
          <w:sz w:val="28"/>
          <w:szCs w:val="28"/>
          <w:highlight w:val="none"/>
          <w:lang w:val="en-US" w:eastAsia="zh-CN"/>
        </w:rPr>
        <w:t>十三、</w:t>
      </w:r>
      <w:r>
        <w:rPr>
          <w:rFonts w:hint="eastAsia" w:ascii="Times New Roman" w:hAnsi="Times New Roman" w:eastAsia="宋体" w:cs="Times New Roman"/>
          <w:b/>
          <w:color w:val="auto"/>
          <w:sz w:val="28"/>
          <w:szCs w:val="28"/>
          <w:highlight w:val="none"/>
        </w:rPr>
        <w:t>技术标</w:t>
      </w:r>
      <w:r>
        <w:rPr>
          <w:rFonts w:hint="eastAsia" w:ascii="Times New Roman" w:hAnsi="Times New Roman" w:eastAsia="宋体" w:cs="Times New Roman"/>
          <w:b/>
          <w:color w:val="auto"/>
          <w:sz w:val="28"/>
          <w:szCs w:val="28"/>
          <w:highlight w:val="none"/>
          <w:lang w:eastAsia="zh-CN"/>
        </w:rPr>
        <w:t>（</w:t>
      </w:r>
      <w:r>
        <w:rPr>
          <w:rFonts w:hint="eastAsia" w:ascii="Times New Roman" w:hAnsi="Times New Roman" w:eastAsia="宋体" w:cs="Times New Roman"/>
          <w:b/>
          <w:color w:val="auto"/>
          <w:sz w:val="28"/>
          <w:szCs w:val="28"/>
          <w:highlight w:val="none"/>
          <w:lang w:val="en-US" w:eastAsia="zh-CN"/>
        </w:rPr>
        <w:t>暗标</w:t>
      </w:r>
      <w:r>
        <w:rPr>
          <w:rFonts w:hint="eastAsia" w:ascii="Times New Roman" w:hAnsi="Times New Roman" w:eastAsia="宋体" w:cs="Times New Roman"/>
          <w:b/>
          <w:color w:val="auto"/>
          <w:sz w:val="28"/>
          <w:szCs w:val="28"/>
          <w:highlight w:val="none"/>
          <w:lang w:eastAsia="zh-CN"/>
        </w:rPr>
        <w:t>）</w:t>
      </w:r>
    </w:p>
    <w:p w14:paraId="5430248A">
      <w:pPr>
        <w:spacing w:line="360" w:lineRule="auto"/>
        <w:ind w:firstLine="482"/>
        <w:rPr>
          <w:rFonts w:hint="eastAsia" w:ascii="宋体" w:hAnsi="宋体"/>
          <w:b/>
          <w:bCs w:val="0"/>
          <w:color w:val="auto"/>
          <w:sz w:val="24"/>
          <w:highlight w:val="none"/>
        </w:rPr>
      </w:pPr>
      <w:r>
        <w:rPr>
          <w:rFonts w:hint="eastAsia" w:ascii="宋体" w:hAnsi="宋体" w:eastAsia="宋体" w:cs="Times New Roman"/>
          <w:b/>
          <w:color w:val="auto"/>
          <w:sz w:val="24"/>
          <w:szCs w:val="21"/>
          <w:highlight w:val="none"/>
          <w:u w:val="none"/>
        </w:rPr>
        <w:t>特别注意：</w:t>
      </w:r>
      <w:r>
        <w:rPr>
          <w:rFonts w:hint="eastAsia" w:ascii="宋体" w:hAnsi="宋体"/>
          <w:b/>
          <w:bCs w:val="0"/>
          <w:color w:val="auto"/>
          <w:sz w:val="24"/>
          <w:highlight w:val="none"/>
          <w:u w:val="single"/>
        </w:rPr>
        <w:t>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243B60E3">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不得有体现投标人身份的内容是指：</w:t>
      </w:r>
    </w:p>
    <w:p w14:paraId="5E6A73FF">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技术部分不得出现能够体现投标人身份、名称的相关描述、材料、文件等内容；</w:t>
      </w:r>
    </w:p>
    <w:p w14:paraId="037F1D8E">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技术部分不得更改，不得在其中涂改、标注或做任何可以辨认投标人及所属人员身份的名称、印章、商标等标记；</w:t>
      </w:r>
    </w:p>
    <w:p w14:paraId="5F87E7AC">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技术部分应当版面整洁、字迹清楚、不许批注或进行底纹、阴影、水印等特殊设置，不得采用任何不符合常规、有别于其他投标人的特殊做法；</w:t>
      </w:r>
    </w:p>
    <w:p w14:paraId="77C81B6A">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不得有其他体现投标人身份的内容。</w:t>
      </w:r>
    </w:p>
    <w:p w14:paraId="07C101A0">
      <w:pPr>
        <w:spacing w:line="360" w:lineRule="auto"/>
        <w:ind w:firstLine="480"/>
        <w:rPr>
          <w:rFonts w:hint="eastAsia" w:ascii="宋体" w:hAnsi="宋体"/>
          <w:b/>
          <w:bCs w:val="0"/>
          <w:color w:val="auto"/>
          <w:sz w:val="24"/>
          <w:highlight w:val="none"/>
        </w:rPr>
      </w:pPr>
      <w:r>
        <w:rPr>
          <w:rFonts w:hint="eastAsia" w:ascii="宋体" w:hAnsi="宋体"/>
          <w:b/>
          <w:bCs w:val="0"/>
          <w:color w:val="auto"/>
          <w:sz w:val="24"/>
          <w:highlight w:val="none"/>
        </w:rPr>
        <w:t>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p>
    <w:p w14:paraId="1EBB6B28">
      <w:pPr>
        <w:spacing w:line="360" w:lineRule="auto"/>
        <w:rPr>
          <w:rFonts w:hint="default" w:ascii="Times New Roman" w:hAnsi="Times New Roman" w:eastAsia="宋体" w:cs="Times New Roman"/>
          <w:b/>
          <w:color w:val="auto"/>
          <w:sz w:val="28"/>
          <w:szCs w:val="28"/>
          <w:highlight w:val="none"/>
          <w:lang w:val="en-US" w:eastAsia="zh-CN"/>
        </w:rPr>
      </w:pPr>
    </w:p>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777566"/>
    </w:sdtPr>
    <w:sdtContent>
      <w:p w14:paraId="41E8273B">
        <w:pPr>
          <w:pStyle w:val="30"/>
          <w:jc w:val="center"/>
        </w:pPr>
        <w:r>
          <w:fldChar w:fldCharType="begin"/>
        </w:r>
        <w:r>
          <w:instrText xml:space="preserve"> PAGE   \* MERGEFORMAT </w:instrText>
        </w:r>
        <w:r>
          <w:fldChar w:fldCharType="separate"/>
        </w:r>
        <w:r>
          <w:rPr>
            <w:lang w:val="zh-CN"/>
          </w:rPr>
          <w:t>36</w:t>
        </w:r>
        <w:r>
          <w:rPr>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D994A">
    <w:pPr>
      <w:pStyle w:val="30"/>
      <w:framePr w:wrap="around" w:vAnchor="text" w:hAnchor="margin" w:xAlign="center" w:y="1"/>
      <w:rPr>
        <w:rStyle w:val="53"/>
      </w:rPr>
    </w:pPr>
    <w:r>
      <w:rPr>
        <w:rStyle w:val="53"/>
      </w:rPr>
      <w:fldChar w:fldCharType="begin"/>
    </w:r>
    <w:r>
      <w:rPr>
        <w:rStyle w:val="53"/>
      </w:rPr>
      <w:instrText xml:space="preserve">PAGE  </w:instrText>
    </w:r>
    <w:r>
      <w:rPr>
        <w:rStyle w:val="53"/>
      </w:rPr>
      <w:fldChar w:fldCharType="separate"/>
    </w:r>
    <w:r>
      <w:rPr>
        <w:rStyle w:val="53"/>
      </w:rPr>
      <w:t>1</w:t>
    </w:r>
    <w:r>
      <w:rPr>
        <w:rStyle w:val="53"/>
      </w:rPr>
      <w:fldChar w:fldCharType="end"/>
    </w:r>
  </w:p>
  <w:p w14:paraId="74E7D29A">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FF2F7">
    <w:pPr>
      <w:pStyle w:val="3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29CEE">
    <w:pPr>
      <w:pStyle w:val="3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pStyle w:val="39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91995D4F"/>
    <w:multiLevelType w:val="multilevel"/>
    <w:tmpl w:val="91995D4F"/>
    <w:lvl w:ilvl="0" w:tentative="0">
      <w:start w:val="1"/>
      <w:numFmt w:val="japaneseCounting"/>
      <w:pStyle w:val="130"/>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2">
    <w:nsid w:val="B8CEF35B"/>
    <w:multiLevelType w:val="multilevel"/>
    <w:tmpl w:val="B8CEF35B"/>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4"/>
      <w:suff w:val="nothing"/>
      <w:lvlText w:val=""/>
      <w:lvlJc w:val="left"/>
      <w:pPr>
        <w:ind w:left="0" w:firstLine="0"/>
      </w:pPr>
      <w:rPr>
        <w:rFonts w:hint="eastAsia"/>
      </w:rPr>
    </w:lvl>
    <w:lvl w:ilvl="6" w:tentative="0">
      <w:start w:val="1"/>
      <w:numFmt w:val="decimal"/>
      <w:pStyle w:val="326"/>
      <w:suff w:val="nothing"/>
      <w:lvlText w:val=""/>
      <w:lvlJc w:val="left"/>
      <w:pPr>
        <w:ind w:left="0" w:firstLine="0"/>
      </w:pPr>
      <w:rPr>
        <w:rFonts w:hint="eastAsia"/>
      </w:rPr>
    </w:lvl>
    <w:lvl w:ilvl="7" w:tentative="0">
      <w:start w:val="1"/>
      <w:numFmt w:val="decimal"/>
      <w:pStyle w:val="328"/>
      <w:suff w:val="nothing"/>
      <w:lvlText w:val=""/>
      <w:lvlJc w:val="left"/>
      <w:pPr>
        <w:ind w:left="0" w:firstLine="0"/>
      </w:pPr>
      <w:rPr>
        <w:rFonts w:hint="eastAsia"/>
      </w:rPr>
    </w:lvl>
    <w:lvl w:ilvl="8" w:tentative="0">
      <w:start w:val="1"/>
      <w:numFmt w:val="decimal"/>
      <w:pStyle w:val="330"/>
      <w:suff w:val="nothing"/>
      <w:lvlText w:val=""/>
      <w:lvlJc w:val="left"/>
      <w:pPr>
        <w:ind w:left="0" w:firstLine="0"/>
      </w:pPr>
      <w:rPr>
        <w:rFonts w:hint="eastAsia"/>
      </w:rPr>
    </w:lvl>
  </w:abstractNum>
  <w:abstractNum w:abstractNumId="3">
    <w:nsid w:val="BB64CFA9"/>
    <w:multiLevelType w:val="multilevel"/>
    <w:tmpl w:val="BB64CFA9"/>
    <w:lvl w:ilvl="0" w:tentative="0">
      <w:start w:val="1"/>
      <w:numFmt w:val="upperLetter"/>
      <w:pStyle w:val="8"/>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1ACDE60F"/>
    <w:multiLevelType w:val="multilevel"/>
    <w:tmpl w:val="1ACDE60F"/>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1C257C7B"/>
    <w:multiLevelType w:val="multilevel"/>
    <w:tmpl w:val="1C257C7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23E97754"/>
    <w:multiLevelType w:val="multilevel"/>
    <w:tmpl w:val="23E9775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32A7AF2D"/>
    <w:multiLevelType w:val="multilevel"/>
    <w:tmpl w:val="32A7AF2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5E29AB5A"/>
    <w:multiLevelType w:val="multilevel"/>
    <w:tmpl w:val="5E29AB5A"/>
    <w:lvl w:ilvl="0" w:tentative="0">
      <w:start w:val="1"/>
      <w:numFmt w:val="upperLetter"/>
      <w:pStyle w:val="38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8"/>
  </w:num>
  <w:num w:numId="5">
    <w:abstractNumId w:val="0"/>
  </w:num>
  <w:num w:numId="6">
    <w:abstractNumId w:val="4"/>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4ZDVkODY4ZGIxNmFhN2NhMzc3ZTdmNTkyNmNlODcifQ=="/>
  </w:docVars>
  <w:rsids>
    <w:rsidRoot w:val="00000000"/>
    <w:rsid w:val="007C7FCC"/>
    <w:rsid w:val="00EB395F"/>
    <w:rsid w:val="011D2193"/>
    <w:rsid w:val="013928F3"/>
    <w:rsid w:val="0168325F"/>
    <w:rsid w:val="028370E8"/>
    <w:rsid w:val="02B034F7"/>
    <w:rsid w:val="02F254D6"/>
    <w:rsid w:val="03710E3E"/>
    <w:rsid w:val="03907021"/>
    <w:rsid w:val="04E9263C"/>
    <w:rsid w:val="069F2D4C"/>
    <w:rsid w:val="069F33E9"/>
    <w:rsid w:val="06A37A1A"/>
    <w:rsid w:val="06CC2A32"/>
    <w:rsid w:val="08206641"/>
    <w:rsid w:val="082D21D3"/>
    <w:rsid w:val="09120680"/>
    <w:rsid w:val="09BB5885"/>
    <w:rsid w:val="09F14D34"/>
    <w:rsid w:val="0A206DCD"/>
    <w:rsid w:val="0A311583"/>
    <w:rsid w:val="0A9C7002"/>
    <w:rsid w:val="0C6E3929"/>
    <w:rsid w:val="0CBC63AB"/>
    <w:rsid w:val="0D2E7149"/>
    <w:rsid w:val="0D875645"/>
    <w:rsid w:val="0FA3121A"/>
    <w:rsid w:val="0FE55C63"/>
    <w:rsid w:val="0FFC5BE6"/>
    <w:rsid w:val="10134FA3"/>
    <w:rsid w:val="105E6369"/>
    <w:rsid w:val="10F83127"/>
    <w:rsid w:val="11B54705"/>
    <w:rsid w:val="121D1E44"/>
    <w:rsid w:val="12CC7AF2"/>
    <w:rsid w:val="12D84B3E"/>
    <w:rsid w:val="13E175CD"/>
    <w:rsid w:val="14A451F7"/>
    <w:rsid w:val="14DC6AE1"/>
    <w:rsid w:val="15FB142D"/>
    <w:rsid w:val="167212DB"/>
    <w:rsid w:val="169B7076"/>
    <w:rsid w:val="16E3789C"/>
    <w:rsid w:val="16FF4F7E"/>
    <w:rsid w:val="17011F4B"/>
    <w:rsid w:val="182865F3"/>
    <w:rsid w:val="1901601B"/>
    <w:rsid w:val="1A2C6C3F"/>
    <w:rsid w:val="1A46317C"/>
    <w:rsid w:val="1AB0762D"/>
    <w:rsid w:val="1B3464EF"/>
    <w:rsid w:val="1B920734"/>
    <w:rsid w:val="1BD83FB4"/>
    <w:rsid w:val="1C411B33"/>
    <w:rsid w:val="1CAC2742"/>
    <w:rsid w:val="1D2E2FCB"/>
    <w:rsid w:val="1D350AB1"/>
    <w:rsid w:val="1DF43EAA"/>
    <w:rsid w:val="1ED73BB5"/>
    <w:rsid w:val="1FB515CE"/>
    <w:rsid w:val="1FC85AE5"/>
    <w:rsid w:val="1FCD6CF4"/>
    <w:rsid w:val="20927D8E"/>
    <w:rsid w:val="21CF4F08"/>
    <w:rsid w:val="22EC052D"/>
    <w:rsid w:val="237C4C1C"/>
    <w:rsid w:val="23B52FC9"/>
    <w:rsid w:val="23C87262"/>
    <w:rsid w:val="23DA4C2E"/>
    <w:rsid w:val="24AB4168"/>
    <w:rsid w:val="25043FCB"/>
    <w:rsid w:val="259D4C47"/>
    <w:rsid w:val="27550294"/>
    <w:rsid w:val="280258B7"/>
    <w:rsid w:val="29073C21"/>
    <w:rsid w:val="292A67AE"/>
    <w:rsid w:val="29B0000B"/>
    <w:rsid w:val="2AE8528D"/>
    <w:rsid w:val="2AEB1D98"/>
    <w:rsid w:val="2B763693"/>
    <w:rsid w:val="2B9662BC"/>
    <w:rsid w:val="2BE52636"/>
    <w:rsid w:val="2C252AFD"/>
    <w:rsid w:val="2D94331D"/>
    <w:rsid w:val="2E1D67C8"/>
    <w:rsid w:val="2E4E7E84"/>
    <w:rsid w:val="30B4775A"/>
    <w:rsid w:val="314676D2"/>
    <w:rsid w:val="319F0250"/>
    <w:rsid w:val="322D5960"/>
    <w:rsid w:val="323E59E8"/>
    <w:rsid w:val="33BE4DDD"/>
    <w:rsid w:val="33E8508E"/>
    <w:rsid w:val="345F0765"/>
    <w:rsid w:val="34F9528A"/>
    <w:rsid w:val="36193EDC"/>
    <w:rsid w:val="36780DEC"/>
    <w:rsid w:val="36903F8B"/>
    <w:rsid w:val="36C95F72"/>
    <w:rsid w:val="37300F0C"/>
    <w:rsid w:val="37937888"/>
    <w:rsid w:val="388D0231"/>
    <w:rsid w:val="3A67302A"/>
    <w:rsid w:val="3AD171B7"/>
    <w:rsid w:val="3B9603ED"/>
    <w:rsid w:val="3CD31C20"/>
    <w:rsid w:val="3CD72683"/>
    <w:rsid w:val="3D5816DB"/>
    <w:rsid w:val="3E990920"/>
    <w:rsid w:val="3FC9790D"/>
    <w:rsid w:val="41C23E6E"/>
    <w:rsid w:val="421F2EEA"/>
    <w:rsid w:val="42221D1D"/>
    <w:rsid w:val="42231FD3"/>
    <w:rsid w:val="4314381B"/>
    <w:rsid w:val="4363184E"/>
    <w:rsid w:val="446F7618"/>
    <w:rsid w:val="45344B1A"/>
    <w:rsid w:val="45802F12"/>
    <w:rsid w:val="46404F83"/>
    <w:rsid w:val="46513D87"/>
    <w:rsid w:val="4658264B"/>
    <w:rsid w:val="477D7ED7"/>
    <w:rsid w:val="4812704D"/>
    <w:rsid w:val="4834452C"/>
    <w:rsid w:val="4913307D"/>
    <w:rsid w:val="492139EC"/>
    <w:rsid w:val="49C13AFF"/>
    <w:rsid w:val="4AD55B40"/>
    <w:rsid w:val="4B187069"/>
    <w:rsid w:val="4B1B13C3"/>
    <w:rsid w:val="4C0F32DC"/>
    <w:rsid w:val="4C3752D5"/>
    <w:rsid w:val="4E6A7B23"/>
    <w:rsid w:val="4E802B2D"/>
    <w:rsid w:val="501D390F"/>
    <w:rsid w:val="52167B9E"/>
    <w:rsid w:val="522C36D7"/>
    <w:rsid w:val="52813CB1"/>
    <w:rsid w:val="52BA6106"/>
    <w:rsid w:val="54033DF7"/>
    <w:rsid w:val="546A1DB3"/>
    <w:rsid w:val="547F451E"/>
    <w:rsid w:val="54B01375"/>
    <w:rsid w:val="56E04EE6"/>
    <w:rsid w:val="56E6512A"/>
    <w:rsid w:val="58A837E2"/>
    <w:rsid w:val="591A2160"/>
    <w:rsid w:val="59B875E7"/>
    <w:rsid w:val="5A0226CB"/>
    <w:rsid w:val="5A6C3F68"/>
    <w:rsid w:val="5B51112E"/>
    <w:rsid w:val="5C2E256A"/>
    <w:rsid w:val="5C8E0F41"/>
    <w:rsid w:val="5D362903"/>
    <w:rsid w:val="5D412CBB"/>
    <w:rsid w:val="5DDD2180"/>
    <w:rsid w:val="5E273498"/>
    <w:rsid w:val="5FC829BC"/>
    <w:rsid w:val="5FF17AF7"/>
    <w:rsid w:val="606A298E"/>
    <w:rsid w:val="61531922"/>
    <w:rsid w:val="61F05C25"/>
    <w:rsid w:val="6396699A"/>
    <w:rsid w:val="64397559"/>
    <w:rsid w:val="657A02B4"/>
    <w:rsid w:val="65AB66C0"/>
    <w:rsid w:val="65C55A89"/>
    <w:rsid w:val="65E00B5E"/>
    <w:rsid w:val="65E0732E"/>
    <w:rsid w:val="6752503F"/>
    <w:rsid w:val="68210804"/>
    <w:rsid w:val="68246BFD"/>
    <w:rsid w:val="6AF05745"/>
    <w:rsid w:val="6C0F24BE"/>
    <w:rsid w:val="6C4B59A9"/>
    <w:rsid w:val="6D336CF1"/>
    <w:rsid w:val="6DAA54AF"/>
    <w:rsid w:val="6DAB2C8A"/>
    <w:rsid w:val="6F221245"/>
    <w:rsid w:val="6FDC72AA"/>
    <w:rsid w:val="70480FAF"/>
    <w:rsid w:val="70B42B5A"/>
    <w:rsid w:val="712F1C79"/>
    <w:rsid w:val="71473D70"/>
    <w:rsid w:val="727932F7"/>
    <w:rsid w:val="734A5AB4"/>
    <w:rsid w:val="74646EAA"/>
    <w:rsid w:val="74BD74AD"/>
    <w:rsid w:val="755D4D13"/>
    <w:rsid w:val="7586434E"/>
    <w:rsid w:val="7673611B"/>
    <w:rsid w:val="77D922D5"/>
    <w:rsid w:val="799F68E2"/>
    <w:rsid w:val="7A16221B"/>
    <w:rsid w:val="7ABE4C8F"/>
    <w:rsid w:val="7B2A6109"/>
    <w:rsid w:val="7B2B171D"/>
    <w:rsid w:val="7B605ACC"/>
    <w:rsid w:val="7B9E134C"/>
    <w:rsid w:val="7BBD4F47"/>
    <w:rsid w:val="7BDC65F1"/>
    <w:rsid w:val="7C36796C"/>
    <w:rsid w:val="7CCA1515"/>
    <w:rsid w:val="7CCF5FD1"/>
    <w:rsid w:val="7D85447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61"/>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62"/>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5"/>
    <w:next w:val="1"/>
    <w:link w:val="63"/>
    <w:qFormat/>
    <w:uiPriority w:val="9"/>
    <w:pPr>
      <w:keepNext/>
      <w:jc w:val="left"/>
    </w:pPr>
    <w:rPr>
      <w:rFonts w:asciiTheme="minorEastAsia" w:hAnsiTheme="minorEastAsia" w:eastAsiaTheme="minorEastAsia" w:cstheme="minorBidi"/>
      <w:bCs/>
      <w:sz w:val="24"/>
      <w:szCs w:val="24"/>
      <w:lang w:eastAsia="zh-CN"/>
    </w:rPr>
  </w:style>
  <w:style w:type="paragraph" w:styleId="7">
    <w:name w:val="heading 4"/>
    <w:basedOn w:val="1"/>
    <w:next w:val="1"/>
    <w:link w:val="64"/>
    <w:qFormat/>
    <w:uiPriority w:val="9"/>
    <w:pPr>
      <w:keepNext/>
      <w:outlineLvl w:val="3"/>
    </w:pPr>
    <w:rPr>
      <w:rFonts w:ascii="Times New Roman" w:hAnsi="Times New Roman" w:eastAsia="楷体_GB2312" w:cs="Times New Roman"/>
      <w:b/>
      <w:bCs/>
      <w:sz w:val="15"/>
      <w:szCs w:val="20"/>
    </w:rPr>
  </w:style>
  <w:style w:type="paragraph" w:styleId="8">
    <w:name w:val="heading 5"/>
    <w:basedOn w:val="1"/>
    <w:next w:val="1"/>
    <w:link w:val="65"/>
    <w:qFormat/>
    <w:uiPriority w:val="9"/>
    <w:pPr>
      <w:keepNext/>
      <w:numPr>
        <w:ilvl w:val="0"/>
        <w:numId w:val="1"/>
      </w:numPr>
      <w:outlineLvl w:val="4"/>
    </w:pPr>
    <w:rPr>
      <w:rFonts w:ascii="楷体_GB2312" w:hAnsi="Times New Roman" w:eastAsia="楷体_GB2312" w:cs="Times New Roman"/>
      <w:bCs/>
      <w:sz w:val="28"/>
      <w:szCs w:val="20"/>
    </w:rPr>
  </w:style>
  <w:style w:type="paragraph" w:styleId="9">
    <w:name w:val="heading 6"/>
    <w:basedOn w:val="1"/>
    <w:next w:val="1"/>
    <w:link w:val="145"/>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46"/>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47"/>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48"/>
    <w:qFormat/>
    <w:uiPriority w:val="9"/>
    <w:pPr>
      <w:keepNext/>
      <w:keepLines/>
      <w:spacing w:before="320" w:after="200"/>
      <w:outlineLvl w:val="8"/>
    </w:pPr>
    <w:rPr>
      <w:rFonts w:ascii="Arial" w:hAnsi="Arial" w:eastAsia="Arial" w:cs="Arial"/>
      <w:i/>
      <w:iCs/>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customStyle="1" w:styleId="5">
    <w:name w:val="Cn Heading3"/>
    <w:basedOn w:val="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
    <w:name w:val="列出段落1"/>
    <w:basedOn w:val="1"/>
    <w:link w:val="389"/>
    <w:qFormat/>
    <w:uiPriority w:val="0"/>
    <w:pPr>
      <w:spacing w:before="120" w:after="120" w:line="360" w:lineRule="auto"/>
      <w:ind w:firstLine="420"/>
    </w:pPr>
    <w:rPr>
      <w:rFonts w:ascii="Calibri" w:hAnsi="Calibri" w:eastAsia="宋体" w:cs="Times New Roman"/>
      <w:sz w:val="24"/>
    </w:rPr>
  </w:style>
  <w:style w:type="paragraph" w:styleId="13">
    <w:name w:val="toc 7"/>
    <w:basedOn w:val="1"/>
    <w:next w:val="1"/>
    <w:unhideWhenUsed/>
    <w:qFormat/>
    <w:uiPriority w:val="39"/>
    <w:pPr>
      <w:spacing w:after="57"/>
      <w:ind w:left="1701"/>
    </w:pPr>
    <w:rPr>
      <w:rFonts w:ascii="Times New Roman" w:hAnsi="Times New Roman" w:eastAsia="宋体" w:cs="Times New Roman"/>
      <w:szCs w:val="21"/>
    </w:rPr>
  </w:style>
  <w:style w:type="paragraph" w:styleId="14">
    <w:name w:val="Normal Indent"/>
    <w:basedOn w:val="1"/>
    <w:qFormat/>
    <w:uiPriority w:val="99"/>
    <w:pPr>
      <w:ind w:firstLine="420"/>
    </w:pPr>
    <w:rPr>
      <w:rFonts w:ascii="Times New Roman" w:hAnsi="Times New Roman" w:eastAsia="宋体" w:cs="Times New Roman"/>
      <w:szCs w:val="20"/>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Document Map"/>
    <w:basedOn w:val="1"/>
    <w:link w:val="126"/>
    <w:semiHidden/>
    <w:qFormat/>
    <w:uiPriority w:val="99"/>
    <w:pPr>
      <w:shd w:val="clear" w:color="auto" w:fill="000080"/>
    </w:pPr>
    <w:rPr>
      <w:rFonts w:ascii="Times New Roman" w:hAnsi="Times New Roman" w:eastAsia="宋体" w:cs="Times New Roman"/>
      <w:sz w:val="20"/>
      <w:szCs w:val="20"/>
    </w:rPr>
  </w:style>
  <w:style w:type="paragraph" w:styleId="17">
    <w:name w:val="annotation text"/>
    <w:basedOn w:val="1"/>
    <w:link w:val="133"/>
    <w:semiHidden/>
    <w:unhideWhenUsed/>
    <w:qFormat/>
    <w:uiPriority w:val="99"/>
    <w:pPr>
      <w:jc w:val="left"/>
    </w:pPr>
  </w:style>
  <w:style w:type="paragraph" w:styleId="18">
    <w:name w:val="Body Text"/>
    <w:basedOn w:val="1"/>
    <w:link w:val="70"/>
    <w:qFormat/>
    <w:uiPriority w:val="99"/>
    <w:rPr>
      <w:rFonts w:ascii="华文中宋" w:hAnsi="Times New Roman" w:eastAsia="华文中宋" w:cs="Times New Roman"/>
      <w:bCs/>
      <w:sz w:val="28"/>
      <w:szCs w:val="20"/>
    </w:rPr>
  </w:style>
  <w:style w:type="paragraph" w:styleId="19">
    <w:name w:val="Body Text Indent"/>
    <w:basedOn w:val="1"/>
    <w:next w:val="20"/>
    <w:link w:val="67"/>
    <w:qFormat/>
    <w:uiPriority w:val="99"/>
    <w:pPr>
      <w:ind w:firstLine="576"/>
    </w:pPr>
    <w:rPr>
      <w:rFonts w:ascii="Times New Roman" w:hAnsi="Times New Roman" w:eastAsia="宋体" w:cs="Times New Roman"/>
      <w:b/>
      <w:sz w:val="30"/>
      <w:szCs w:val="20"/>
    </w:rPr>
  </w:style>
  <w:style w:type="paragraph" w:styleId="20">
    <w:name w:val="envelope return"/>
    <w:basedOn w:val="1"/>
    <w:unhideWhenUsed/>
    <w:qFormat/>
    <w:uiPriority w:val="99"/>
    <w:pPr>
      <w:snapToGrid w:val="0"/>
    </w:pPr>
    <w:rPr>
      <w:rFonts w:ascii="Arial" w:hAnsi="Arial"/>
    </w:rPr>
  </w:style>
  <w:style w:type="paragraph" w:styleId="21">
    <w:name w:val="index 4"/>
    <w:basedOn w:val="1"/>
    <w:next w:val="1"/>
    <w:qFormat/>
    <w:uiPriority w:val="99"/>
    <w:pPr>
      <w:ind w:left="600" w:leftChars="600"/>
    </w:pPr>
    <w:rPr>
      <w:szCs w:val="24"/>
    </w:rPr>
  </w:style>
  <w:style w:type="paragraph" w:styleId="22">
    <w:name w:val="toc 5"/>
    <w:basedOn w:val="1"/>
    <w:next w:val="1"/>
    <w:unhideWhenUsed/>
    <w:qFormat/>
    <w:uiPriority w:val="39"/>
    <w:pPr>
      <w:spacing w:after="57"/>
      <w:ind w:left="1134"/>
    </w:pPr>
    <w:rPr>
      <w:rFonts w:ascii="Times New Roman" w:hAnsi="Times New Roman" w:eastAsia="宋体" w:cs="Times New Roman"/>
      <w:szCs w:val="21"/>
    </w:rPr>
  </w:style>
  <w:style w:type="paragraph" w:styleId="23">
    <w:name w:val="toc 3"/>
    <w:basedOn w:val="1"/>
    <w:next w:val="1"/>
    <w:unhideWhenUsed/>
    <w:qFormat/>
    <w:uiPriority w:val="39"/>
    <w:pPr>
      <w:spacing w:after="57"/>
      <w:ind w:left="567"/>
    </w:pPr>
    <w:rPr>
      <w:rFonts w:ascii="Times New Roman" w:hAnsi="Times New Roman" w:eastAsia="宋体" w:cs="Times New Roman"/>
      <w:szCs w:val="21"/>
    </w:rPr>
  </w:style>
  <w:style w:type="paragraph" w:styleId="24">
    <w:name w:val="Plain Text"/>
    <w:basedOn w:val="1"/>
    <w:qFormat/>
    <w:uiPriority w:val="0"/>
    <w:rPr>
      <w:rFonts w:ascii="黑体" w:cs="Times New Roman"/>
      <w:szCs w:val="21"/>
    </w:rPr>
  </w:style>
  <w:style w:type="paragraph" w:styleId="25">
    <w:name w:val="toc 8"/>
    <w:basedOn w:val="1"/>
    <w:next w:val="1"/>
    <w:unhideWhenUsed/>
    <w:qFormat/>
    <w:uiPriority w:val="39"/>
    <w:pPr>
      <w:spacing w:after="57"/>
      <w:ind w:left="1984"/>
    </w:pPr>
    <w:rPr>
      <w:rFonts w:ascii="Times New Roman" w:hAnsi="Times New Roman" w:eastAsia="宋体" w:cs="Times New Roman"/>
      <w:szCs w:val="21"/>
    </w:rPr>
  </w:style>
  <w:style w:type="paragraph" w:styleId="26">
    <w:name w:val="Date"/>
    <w:basedOn w:val="1"/>
    <w:next w:val="1"/>
    <w:link w:val="66"/>
    <w:qFormat/>
    <w:uiPriority w:val="99"/>
    <w:rPr>
      <w:rFonts w:ascii="Times New Roman" w:hAnsi="Times New Roman" w:eastAsia="黑体" w:cs="Times New Roman"/>
      <w:b/>
      <w:sz w:val="36"/>
      <w:szCs w:val="20"/>
    </w:rPr>
  </w:style>
  <w:style w:type="paragraph" w:styleId="27">
    <w:name w:val="Body Text Indent 2"/>
    <w:basedOn w:val="1"/>
    <w:link w:val="71"/>
    <w:qFormat/>
    <w:uiPriority w:val="99"/>
    <w:pPr>
      <w:ind w:left="900"/>
    </w:pPr>
    <w:rPr>
      <w:rFonts w:ascii="楷体_GB2312" w:hAnsi="Times New Roman" w:eastAsia="楷体_GB2312" w:cs="Times New Roman"/>
      <w:b/>
      <w:sz w:val="28"/>
      <w:szCs w:val="20"/>
    </w:rPr>
  </w:style>
  <w:style w:type="paragraph" w:styleId="28">
    <w:name w:val="endnote text"/>
    <w:basedOn w:val="1"/>
    <w:link w:val="173"/>
    <w:unhideWhenUsed/>
    <w:qFormat/>
    <w:uiPriority w:val="99"/>
    <w:rPr>
      <w:rFonts w:ascii="Times New Roman" w:hAnsi="Times New Roman" w:eastAsia="宋体" w:cs="Times New Roman"/>
      <w:sz w:val="20"/>
      <w:szCs w:val="21"/>
    </w:rPr>
  </w:style>
  <w:style w:type="paragraph" w:styleId="29">
    <w:name w:val="Balloon Text"/>
    <w:basedOn w:val="1"/>
    <w:link w:val="132"/>
    <w:unhideWhenUsed/>
    <w:qFormat/>
    <w:uiPriority w:val="99"/>
    <w:rPr>
      <w:rFonts w:ascii="Times New Roman" w:hAnsi="Times New Roman" w:eastAsia="宋体" w:cs="Times New Roman"/>
      <w:sz w:val="18"/>
      <w:szCs w:val="18"/>
    </w:rPr>
  </w:style>
  <w:style w:type="paragraph" w:styleId="30">
    <w:name w:val="footer"/>
    <w:basedOn w:val="1"/>
    <w:link w:val="68"/>
    <w:qFormat/>
    <w:uiPriority w:val="99"/>
    <w:pPr>
      <w:tabs>
        <w:tab w:val="center" w:pos="4153"/>
        <w:tab w:val="right" w:pos="8306"/>
      </w:tabs>
      <w:jc w:val="left"/>
    </w:pPr>
    <w:rPr>
      <w:rFonts w:ascii="Times New Roman" w:hAnsi="Times New Roman" w:eastAsia="宋体" w:cs="Times New Roman"/>
      <w:sz w:val="18"/>
      <w:szCs w:val="20"/>
    </w:rPr>
  </w:style>
  <w:style w:type="paragraph" w:styleId="31">
    <w:name w:val="header"/>
    <w:basedOn w:val="1"/>
    <w:link w:val="69"/>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2">
    <w:name w:val="toc 1"/>
    <w:basedOn w:val="1"/>
    <w:next w:val="1"/>
    <w:unhideWhenUsed/>
    <w:qFormat/>
    <w:uiPriority w:val="39"/>
    <w:pPr>
      <w:spacing w:after="57"/>
    </w:pPr>
    <w:rPr>
      <w:rFonts w:ascii="Times New Roman" w:hAnsi="Times New Roman" w:eastAsia="宋体" w:cs="Times New Roman"/>
      <w:szCs w:val="21"/>
    </w:rPr>
  </w:style>
  <w:style w:type="paragraph" w:styleId="33">
    <w:name w:val="toc 4"/>
    <w:basedOn w:val="1"/>
    <w:next w:val="1"/>
    <w:unhideWhenUsed/>
    <w:qFormat/>
    <w:uiPriority w:val="39"/>
    <w:pPr>
      <w:spacing w:after="57"/>
      <w:ind w:left="850"/>
    </w:pPr>
    <w:rPr>
      <w:rFonts w:ascii="Times New Roman" w:hAnsi="Times New Roman" w:eastAsia="宋体" w:cs="Times New Roman"/>
      <w:szCs w:val="21"/>
    </w:rPr>
  </w:style>
  <w:style w:type="paragraph" w:styleId="34">
    <w:name w:val="Subtitle"/>
    <w:basedOn w:val="1"/>
    <w:next w:val="1"/>
    <w:link w:val="182"/>
    <w:qFormat/>
    <w:uiPriority w:val="11"/>
    <w:pPr>
      <w:spacing w:before="240" w:after="60" w:line="312" w:lineRule="atLeast"/>
      <w:ind w:firstLine="471"/>
      <w:jc w:val="center"/>
      <w:outlineLvl w:val="1"/>
    </w:pPr>
    <w:rPr>
      <w:rFonts w:ascii="Arial" w:hAnsi="Arial"/>
      <w:b/>
      <w:bCs/>
      <w:sz w:val="32"/>
      <w:szCs w:val="32"/>
    </w:rPr>
  </w:style>
  <w:style w:type="paragraph" w:styleId="35">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6">
    <w:name w:val="footnote text"/>
    <w:basedOn w:val="1"/>
    <w:link w:val="171"/>
    <w:unhideWhenUsed/>
    <w:qFormat/>
    <w:uiPriority w:val="99"/>
    <w:pPr>
      <w:spacing w:after="40"/>
    </w:pPr>
    <w:rPr>
      <w:rFonts w:ascii="Times New Roman" w:hAnsi="Times New Roman" w:eastAsia="宋体" w:cs="Times New Roman"/>
      <w:sz w:val="18"/>
      <w:szCs w:val="21"/>
    </w:rPr>
  </w:style>
  <w:style w:type="paragraph" w:styleId="37">
    <w:name w:val="toc 6"/>
    <w:basedOn w:val="1"/>
    <w:next w:val="1"/>
    <w:unhideWhenUsed/>
    <w:qFormat/>
    <w:uiPriority w:val="39"/>
    <w:pPr>
      <w:spacing w:after="57"/>
      <w:ind w:left="1417"/>
    </w:pPr>
    <w:rPr>
      <w:rFonts w:ascii="Times New Roman" w:hAnsi="Times New Roman" w:eastAsia="宋体" w:cs="Times New Roman"/>
      <w:szCs w:val="21"/>
    </w:rPr>
  </w:style>
  <w:style w:type="paragraph" w:styleId="38">
    <w:name w:val="Body Text Indent 3"/>
    <w:basedOn w:val="1"/>
    <w:link w:val="72"/>
    <w:qFormat/>
    <w:uiPriority w:val="99"/>
    <w:pPr>
      <w:ind w:left="359" w:firstLine="359"/>
    </w:pPr>
    <w:rPr>
      <w:rFonts w:ascii="Times New Roman" w:hAnsi="Times New Roman" w:eastAsia="宋体" w:cs="Times New Roman"/>
      <w:sz w:val="20"/>
      <w:szCs w:val="20"/>
    </w:rPr>
  </w:style>
  <w:style w:type="paragraph" w:styleId="39">
    <w:name w:val="table of figures"/>
    <w:basedOn w:val="1"/>
    <w:next w:val="1"/>
    <w:unhideWhenUsed/>
    <w:qFormat/>
    <w:uiPriority w:val="99"/>
    <w:rPr>
      <w:rFonts w:ascii="Times New Roman" w:hAnsi="Times New Roman" w:eastAsia="宋体" w:cs="Times New Roman"/>
      <w:szCs w:val="21"/>
    </w:rPr>
  </w:style>
  <w:style w:type="paragraph" w:styleId="40">
    <w:name w:val="toc 2"/>
    <w:basedOn w:val="1"/>
    <w:next w:val="1"/>
    <w:unhideWhenUsed/>
    <w:qFormat/>
    <w:uiPriority w:val="39"/>
    <w:pPr>
      <w:spacing w:after="57"/>
      <w:ind w:left="283"/>
    </w:pPr>
    <w:rPr>
      <w:rFonts w:ascii="Times New Roman" w:hAnsi="Times New Roman" w:eastAsia="宋体" w:cs="Times New Roman"/>
      <w:szCs w:val="21"/>
    </w:rPr>
  </w:style>
  <w:style w:type="paragraph" w:styleId="41">
    <w:name w:val="toc 9"/>
    <w:basedOn w:val="1"/>
    <w:next w:val="1"/>
    <w:unhideWhenUsed/>
    <w:qFormat/>
    <w:uiPriority w:val="39"/>
    <w:pPr>
      <w:spacing w:after="57"/>
      <w:ind w:left="2268"/>
    </w:pPr>
    <w:rPr>
      <w:rFonts w:ascii="Times New Roman" w:hAnsi="Times New Roman" w:eastAsia="宋体" w:cs="Times New Roman"/>
      <w:szCs w:val="21"/>
    </w:rPr>
  </w:style>
  <w:style w:type="paragraph" w:styleId="42">
    <w:name w:val="Body Text 2"/>
    <w:basedOn w:val="1"/>
    <w:link w:val="127"/>
    <w:qFormat/>
    <w:uiPriority w:val="99"/>
    <w:pPr>
      <w:spacing w:after="120" w:line="480" w:lineRule="auto"/>
    </w:pPr>
    <w:rPr>
      <w:rFonts w:ascii="Times New Roman" w:hAnsi="Times New Roman" w:eastAsia="宋体" w:cs="Times New Roman"/>
      <w:sz w:val="20"/>
      <w:szCs w:val="20"/>
    </w:rPr>
  </w:style>
  <w:style w:type="paragraph" w:styleId="43">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4">
    <w:name w:val="Title"/>
    <w:basedOn w:val="1"/>
    <w:next w:val="1"/>
    <w:link w:val="159"/>
    <w:qFormat/>
    <w:uiPriority w:val="10"/>
    <w:pPr>
      <w:spacing w:before="300" w:after="200"/>
      <w:contextualSpacing/>
    </w:pPr>
    <w:rPr>
      <w:rFonts w:ascii="Times New Roman" w:hAnsi="Times New Roman" w:eastAsia="宋体" w:cs="Times New Roman"/>
      <w:sz w:val="48"/>
      <w:szCs w:val="48"/>
    </w:rPr>
  </w:style>
  <w:style w:type="paragraph" w:styleId="45">
    <w:name w:val="annotation subject"/>
    <w:basedOn w:val="17"/>
    <w:next w:val="17"/>
    <w:link w:val="134"/>
    <w:semiHidden/>
    <w:unhideWhenUsed/>
    <w:qFormat/>
    <w:uiPriority w:val="99"/>
    <w:rPr>
      <w:b/>
      <w:bCs/>
    </w:rPr>
  </w:style>
  <w:style w:type="paragraph" w:styleId="46">
    <w:name w:val="Body Text First Indent"/>
    <w:basedOn w:val="18"/>
    <w:unhideWhenUsed/>
    <w:qFormat/>
    <w:uiPriority w:val="99"/>
    <w:pPr>
      <w:spacing w:after="120"/>
      <w:ind w:firstLine="420"/>
    </w:pPr>
    <w:rPr>
      <w:rFonts w:ascii="Calibri" w:hAnsi="Calibri" w:eastAsia="宋体"/>
      <w:sz w:val="21"/>
      <w:szCs w:val="22"/>
    </w:rPr>
  </w:style>
  <w:style w:type="paragraph" w:styleId="47">
    <w:name w:val="Body Text First Indent 2"/>
    <w:basedOn w:val="19"/>
    <w:next w:val="1"/>
    <w:link w:val="137"/>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9">
    <w:name w:val="Table Grid"/>
    <w:basedOn w:val="48"/>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99"/>
    <w:rPr>
      <w:rFonts w:cs="Times New Roman"/>
      <w:b/>
      <w:bCs/>
    </w:rPr>
  </w:style>
  <w:style w:type="character" w:styleId="52">
    <w:name w:val="endnote reference"/>
    <w:unhideWhenUsed/>
    <w:qFormat/>
    <w:uiPriority w:val="99"/>
    <w:rPr>
      <w:vertAlign w:val="superscript"/>
    </w:rPr>
  </w:style>
  <w:style w:type="character" w:styleId="53">
    <w:name w:val="page number"/>
    <w:qFormat/>
    <w:uiPriority w:val="99"/>
    <w:rPr>
      <w:rFonts w:cs="Times New Roman"/>
    </w:rPr>
  </w:style>
  <w:style w:type="character" w:styleId="54">
    <w:name w:val="FollowedHyperlink"/>
    <w:unhideWhenUsed/>
    <w:qFormat/>
    <w:uiPriority w:val="99"/>
    <w:rPr>
      <w:color w:val="800080"/>
      <w:u w:val="single"/>
    </w:rPr>
  </w:style>
  <w:style w:type="character" w:styleId="55">
    <w:name w:val="HTML Typewriter"/>
    <w:qFormat/>
    <w:uiPriority w:val="99"/>
    <w:rPr>
      <w:rFonts w:ascii="宋体" w:hAnsi="宋体" w:eastAsia="宋体" w:cs="宋体"/>
      <w:sz w:val="24"/>
      <w:szCs w:val="24"/>
    </w:rPr>
  </w:style>
  <w:style w:type="character" w:styleId="56">
    <w:name w:val="Hyperlink"/>
    <w:qFormat/>
    <w:uiPriority w:val="99"/>
    <w:rPr>
      <w:rFonts w:cs="Times New Roman"/>
      <w:color w:val="auto"/>
      <w:u w:val="none"/>
    </w:rPr>
  </w:style>
  <w:style w:type="character" w:styleId="57">
    <w:name w:val="annotation reference"/>
    <w:basedOn w:val="50"/>
    <w:semiHidden/>
    <w:unhideWhenUsed/>
    <w:qFormat/>
    <w:uiPriority w:val="0"/>
    <w:rPr>
      <w:sz w:val="21"/>
      <w:szCs w:val="21"/>
    </w:rPr>
  </w:style>
  <w:style w:type="character" w:styleId="58">
    <w:name w:val="footnote reference"/>
    <w:unhideWhenUsed/>
    <w:qFormat/>
    <w:uiPriority w:val="99"/>
    <w:rPr>
      <w:vertAlign w:val="superscript"/>
    </w:rPr>
  </w:style>
  <w:style w:type="paragraph" w:customStyle="1" w:styleId="59">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60">
    <w:name w:val="TOC Heading"/>
    <w:unhideWhenUsed/>
    <w:qFormat/>
    <w:uiPriority w:val="39"/>
    <w:rPr>
      <w:rFonts w:hint="default" w:asciiTheme="minorHAnsi" w:hAnsiTheme="minorHAnsi" w:eastAsiaTheme="minorEastAsia" w:cstheme="minorBidi"/>
    </w:rPr>
  </w:style>
  <w:style w:type="character" w:customStyle="1" w:styleId="61">
    <w:name w:val="标题 1 Char1"/>
    <w:basedOn w:val="50"/>
    <w:link w:val="2"/>
    <w:qFormat/>
    <w:uiPriority w:val="9"/>
    <w:rPr>
      <w:rFonts w:ascii="楷体_GB2312" w:hAnsi="Times New Roman" w:eastAsia="楷体_GB2312" w:cs="Times New Roman"/>
      <w:b/>
      <w:sz w:val="28"/>
      <w:szCs w:val="20"/>
    </w:rPr>
  </w:style>
  <w:style w:type="character" w:customStyle="1" w:styleId="62">
    <w:name w:val="标题 2 Char1"/>
    <w:basedOn w:val="50"/>
    <w:link w:val="3"/>
    <w:qFormat/>
    <w:uiPriority w:val="9"/>
    <w:rPr>
      <w:rFonts w:ascii="楷体_GB2312" w:hAnsi="Times New Roman" w:eastAsia="楷体_GB2312" w:cs="Times New Roman"/>
      <w:b/>
      <w:bCs/>
      <w:sz w:val="18"/>
      <w:szCs w:val="20"/>
    </w:rPr>
  </w:style>
  <w:style w:type="character" w:customStyle="1" w:styleId="63">
    <w:name w:val="标题 3 Char1"/>
    <w:basedOn w:val="50"/>
    <w:link w:val="4"/>
    <w:qFormat/>
    <w:uiPriority w:val="9"/>
    <w:rPr>
      <w:rFonts w:asciiTheme="minorEastAsia" w:hAnsiTheme="minorEastAsia"/>
      <w:b/>
      <w:bCs/>
      <w:sz w:val="24"/>
      <w:szCs w:val="24"/>
    </w:rPr>
  </w:style>
  <w:style w:type="character" w:customStyle="1" w:styleId="64">
    <w:name w:val="标题 4 Char1"/>
    <w:basedOn w:val="50"/>
    <w:link w:val="7"/>
    <w:qFormat/>
    <w:uiPriority w:val="9"/>
    <w:rPr>
      <w:rFonts w:ascii="Times New Roman" w:hAnsi="Times New Roman" w:eastAsia="楷体_GB2312" w:cs="Times New Roman"/>
      <w:b/>
      <w:bCs/>
      <w:sz w:val="15"/>
    </w:rPr>
  </w:style>
  <w:style w:type="character" w:customStyle="1" w:styleId="65">
    <w:name w:val="标题 5 Char1"/>
    <w:basedOn w:val="50"/>
    <w:link w:val="8"/>
    <w:qFormat/>
    <w:uiPriority w:val="9"/>
    <w:rPr>
      <w:rFonts w:ascii="楷体_GB2312" w:hAnsi="Times New Roman" w:eastAsia="楷体_GB2312" w:cs="Times New Roman"/>
      <w:bCs/>
      <w:sz w:val="28"/>
    </w:rPr>
  </w:style>
  <w:style w:type="character" w:customStyle="1" w:styleId="66">
    <w:name w:val="日期 Char1"/>
    <w:basedOn w:val="50"/>
    <w:link w:val="26"/>
    <w:qFormat/>
    <w:uiPriority w:val="99"/>
    <w:rPr>
      <w:rFonts w:ascii="Times New Roman" w:hAnsi="Times New Roman" w:eastAsia="黑体" w:cs="Times New Roman"/>
      <w:b/>
      <w:sz w:val="36"/>
      <w:szCs w:val="20"/>
    </w:rPr>
  </w:style>
  <w:style w:type="character" w:customStyle="1" w:styleId="67">
    <w:name w:val="正文文本缩进 Char1"/>
    <w:basedOn w:val="50"/>
    <w:link w:val="19"/>
    <w:qFormat/>
    <w:uiPriority w:val="99"/>
    <w:rPr>
      <w:rFonts w:ascii="Times New Roman" w:hAnsi="Times New Roman" w:eastAsia="宋体" w:cs="Times New Roman"/>
      <w:b/>
      <w:sz w:val="30"/>
      <w:szCs w:val="20"/>
    </w:rPr>
  </w:style>
  <w:style w:type="character" w:customStyle="1" w:styleId="68">
    <w:name w:val="页脚 Char1"/>
    <w:basedOn w:val="50"/>
    <w:link w:val="30"/>
    <w:qFormat/>
    <w:uiPriority w:val="99"/>
    <w:rPr>
      <w:rFonts w:ascii="Times New Roman" w:hAnsi="Times New Roman" w:eastAsia="宋体" w:cs="Times New Roman"/>
      <w:sz w:val="18"/>
      <w:szCs w:val="20"/>
    </w:rPr>
  </w:style>
  <w:style w:type="character" w:customStyle="1" w:styleId="69">
    <w:name w:val="页眉 Char1"/>
    <w:basedOn w:val="50"/>
    <w:link w:val="31"/>
    <w:qFormat/>
    <w:uiPriority w:val="99"/>
    <w:rPr>
      <w:rFonts w:ascii="Times New Roman" w:hAnsi="Times New Roman" w:eastAsia="宋体" w:cs="Times New Roman"/>
      <w:sz w:val="18"/>
      <w:szCs w:val="20"/>
    </w:rPr>
  </w:style>
  <w:style w:type="character" w:customStyle="1" w:styleId="70">
    <w:name w:val="正文文本 Char1"/>
    <w:basedOn w:val="50"/>
    <w:link w:val="18"/>
    <w:qFormat/>
    <w:uiPriority w:val="99"/>
    <w:rPr>
      <w:rFonts w:ascii="华文中宋" w:hAnsi="Times New Roman" w:eastAsia="华文中宋" w:cs="Times New Roman"/>
      <w:bCs/>
      <w:sz w:val="28"/>
      <w:szCs w:val="20"/>
    </w:rPr>
  </w:style>
  <w:style w:type="character" w:customStyle="1" w:styleId="71">
    <w:name w:val="正文文本缩进 2 Char1"/>
    <w:basedOn w:val="50"/>
    <w:link w:val="27"/>
    <w:qFormat/>
    <w:uiPriority w:val="99"/>
    <w:rPr>
      <w:rFonts w:ascii="楷体_GB2312" w:hAnsi="Times New Roman" w:eastAsia="楷体_GB2312" w:cs="Times New Roman"/>
      <w:b/>
      <w:sz w:val="28"/>
      <w:szCs w:val="20"/>
    </w:rPr>
  </w:style>
  <w:style w:type="character" w:customStyle="1" w:styleId="72">
    <w:name w:val="正文文本缩进 3 Char1"/>
    <w:basedOn w:val="50"/>
    <w:link w:val="38"/>
    <w:qFormat/>
    <w:uiPriority w:val="99"/>
    <w:rPr>
      <w:rFonts w:ascii="Times New Roman" w:hAnsi="Times New Roman" w:eastAsia="宋体" w:cs="Times New Roman"/>
      <w:sz w:val="20"/>
      <w:szCs w:val="20"/>
    </w:rPr>
  </w:style>
  <w:style w:type="paragraph" w:customStyle="1" w:styleId="73">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4">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5">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6">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7">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5">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6">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7">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8">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9">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0">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1">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2">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3">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4">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5">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6">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7">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8">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9">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1">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2">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3">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4">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6">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7">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8">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09">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0">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1">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2">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3">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18">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19">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0">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1">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2">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3">
    <w:name w:val="case31"/>
    <w:qFormat/>
    <w:uiPriority w:val="99"/>
    <w:rPr>
      <w:rFonts w:cs="Times New Roman"/>
      <w:spacing w:val="390"/>
      <w:sz w:val="21"/>
      <w:szCs w:val="21"/>
    </w:rPr>
  </w:style>
  <w:style w:type="paragraph" w:customStyle="1" w:styleId="124">
    <w:name w:val="普通文字"/>
    <w:basedOn w:val="1"/>
    <w:next w:val="1"/>
    <w:qFormat/>
    <w:uiPriority w:val="99"/>
    <w:rPr>
      <w:rFonts w:ascii="宋体" w:hAnsi="Times New Roman" w:eastAsia="宋体" w:cs="Times New Roman"/>
      <w:sz w:val="24"/>
      <w:szCs w:val="20"/>
    </w:rPr>
  </w:style>
  <w:style w:type="paragraph" w:customStyle="1" w:styleId="125">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6">
    <w:name w:val="文档结构图 Char1"/>
    <w:basedOn w:val="50"/>
    <w:link w:val="16"/>
    <w:semiHidden/>
    <w:qFormat/>
    <w:uiPriority w:val="99"/>
    <w:rPr>
      <w:rFonts w:ascii="Times New Roman" w:hAnsi="Times New Roman" w:eastAsia="宋体" w:cs="Times New Roman"/>
      <w:sz w:val="20"/>
      <w:szCs w:val="20"/>
      <w:shd w:val="clear" w:color="auto" w:fill="000080"/>
    </w:rPr>
  </w:style>
  <w:style w:type="character" w:customStyle="1" w:styleId="127">
    <w:name w:val="正文文本 2 Char1"/>
    <w:basedOn w:val="50"/>
    <w:link w:val="42"/>
    <w:qFormat/>
    <w:uiPriority w:val="99"/>
    <w:rPr>
      <w:rFonts w:ascii="Times New Roman" w:hAnsi="Times New Roman" w:eastAsia="宋体" w:cs="Times New Roman"/>
      <w:sz w:val="20"/>
      <w:szCs w:val="20"/>
    </w:rPr>
  </w:style>
  <w:style w:type="paragraph" w:customStyle="1" w:styleId="128">
    <w:name w:val="Char Char Char Char"/>
    <w:basedOn w:val="16"/>
    <w:qFormat/>
    <w:uiPriority w:val="0"/>
    <w:pPr>
      <w:spacing w:line="360" w:lineRule="auto"/>
    </w:pPr>
    <w:rPr>
      <w:rFonts w:ascii="Tahoma" w:hAnsi="Tahoma"/>
      <w:sz w:val="24"/>
      <w:szCs w:val="24"/>
    </w:rPr>
  </w:style>
  <w:style w:type="paragraph" w:customStyle="1" w:styleId="129">
    <w:name w:val="Char Char1 Char Char Char Char"/>
    <w:basedOn w:val="16"/>
    <w:qFormat/>
    <w:uiPriority w:val="99"/>
    <w:pPr>
      <w:spacing w:line="436" w:lineRule="exact"/>
      <w:ind w:left="357"/>
      <w:jc w:val="left"/>
      <w:outlineLvl w:val="3"/>
    </w:pPr>
    <w:rPr>
      <w:rFonts w:ascii="Tahoma" w:hAnsi="Tahoma"/>
      <w:b/>
      <w:sz w:val="24"/>
      <w:szCs w:val="24"/>
    </w:rPr>
  </w:style>
  <w:style w:type="paragraph" w:styleId="130">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1">
    <w:name w:val="修订1"/>
    <w:hidden/>
    <w:semiHidden/>
    <w:qFormat/>
    <w:uiPriority w:val="99"/>
    <w:rPr>
      <w:rFonts w:hint="default" w:ascii="Times New Roman" w:hAnsi="Times New Roman" w:eastAsia="宋体" w:cs="Times New Roman"/>
      <w:sz w:val="21"/>
    </w:rPr>
  </w:style>
  <w:style w:type="character" w:customStyle="1" w:styleId="132">
    <w:name w:val="批注框文本 Char1"/>
    <w:basedOn w:val="50"/>
    <w:link w:val="29"/>
    <w:semiHidden/>
    <w:qFormat/>
    <w:uiPriority w:val="99"/>
    <w:rPr>
      <w:rFonts w:ascii="Times New Roman" w:hAnsi="Times New Roman" w:eastAsia="宋体" w:cs="Times New Roman"/>
      <w:sz w:val="18"/>
      <w:szCs w:val="18"/>
    </w:rPr>
  </w:style>
  <w:style w:type="character" w:customStyle="1" w:styleId="133">
    <w:name w:val="批注文字 Char1"/>
    <w:basedOn w:val="50"/>
    <w:link w:val="17"/>
    <w:semiHidden/>
    <w:qFormat/>
    <w:uiPriority w:val="99"/>
  </w:style>
  <w:style w:type="character" w:customStyle="1" w:styleId="134">
    <w:name w:val="批注主题 Char1"/>
    <w:basedOn w:val="133"/>
    <w:link w:val="45"/>
    <w:semiHidden/>
    <w:qFormat/>
    <w:uiPriority w:val="99"/>
    <w:rPr>
      <w:b/>
      <w:bCs/>
    </w:rPr>
  </w:style>
  <w:style w:type="paragraph" w:customStyle="1" w:styleId="135">
    <w:name w:val="列表段落1"/>
    <w:basedOn w:val="1"/>
    <w:qFormat/>
    <w:uiPriority w:val="34"/>
    <w:pPr>
      <w:ind w:firstLine="420"/>
    </w:pPr>
  </w:style>
  <w:style w:type="paragraph" w:customStyle="1" w:styleId="136">
    <w:name w:val="样式 小四 段前: 5 磅 段后: 5 磅 首行缩进:  2 字符"/>
    <w:basedOn w:val="1"/>
    <w:qFormat/>
    <w:uiPriority w:val="0"/>
    <w:pPr>
      <w:spacing w:line="360" w:lineRule="auto"/>
    </w:pPr>
    <w:rPr>
      <w:rFonts w:ascii="宋体" w:hAnsi="宋体"/>
      <w:szCs w:val="21"/>
    </w:rPr>
  </w:style>
  <w:style w:type="character" w:customStyle="1" w:styleId="137">
    <w:name w:val="正文首行缩进 2 Char1"/>
    <w:basedOn w:val="67"/>
    <w:link w:val="47"/>
    <w:semiHidden/>
    <w:qFormat/>
    <w:uiPriority w:val="99"/>
    <w:rPr>
      <w:rFonts w:ascii="Times New Roman" w:hAnsi="Times New Roman" w:eastAsia="宋体" w:cs="Times New Roman"/>
      <w:b w:val="0"/>
      <w:sz w:val="21"/>
      <w:szCs w:val="22"/>
    </w:rPr>
  </w:style>
  <w:style w:type="table" w:customStyle="1" w:styleId="138">
    <w:name w:val="网格型1"/>
    <w:basedOn w:val="4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39">
    <w:name w:val="网格型2"/>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0">
    <w:name w:val="网格型3"/>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1">
    <w:name w:val="网格型4"/>
    <w:basedOn w:val="48"/>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2">
    <w:name w:val="List Paragraph1"/>
    <w:basedOn w:val="1"/>
    <w:qFormat/>
    <w:uiPriority w:val="0"/>
    <w:pPr>
      <w:ind w:firstLine="420"/>
    </w:pPr>
    <w:rPr>
      <w:szCs w:val="21"/>
    </w:rPr>
  </w:style>
  <w:style w:type="paragraph" w:customStyle="1" w:styleId="143">
    <w:name w:val="标题 31"/>
    <w:basedOn w:val="1"/>
    <w:next w:val="1"/>
    <w:link w:val="144"/>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4">
    <w:name w:val="标题 3 Char"/>
    <w:link w:val="143"/>
    <w:qFormat/>
    <w:uiPriority w:val="0"/>
    <w:rPr>
      <w:rFonts w:ascii="Times New Roman" w:hAnsi="Times New Roman" w:eastAsia="宋体" w:cs="Times New Roman"/>
      <w:b/>
      <w:bCs/>
      <w:sz w:val="32"/>
      <w:szCs w:val="32"/>
      <w:lang w:eastAsia="en-US"/>
    </w:rPr>
  </w:style>
  <w:style w:type="character" w:customStyle="1" w:styleId="145">
    <w:name w:val="标题 6 Char1"/>
    <w:basedOn w:val="50"/>
    <w:link w:val="9"/>
    <w:qFormat/>
    <w:uiPriority w:val="9"/>
    <w:rPr>
      <w:rFonts w:ascii="Arial" w:hAnsi="Arial" w:eastAsia="Arial" w:cs="Arial"/>
      <w:b/>
      <w:bCs/>
      <w:sz w:val="22"/>
      <w:szCs w:val="22"/>
    </w:rPr>
  </w:style>
  <w:style w:type="character" w:customStyle="1" w:styleId="146">
    <w:name w:val="标题 7 Char1"/>
    <w:basedOn w:val="50"/>
    <w:link w:val="10"/>
    <w:qFormat/>
    <w:uiPriority w:val="9"/>
    <w:rPr>
      <w:rFonts w:ascii="Arial" w:hAnsi="Arial" w:eastAsia="Arial" w:cs="Arial"/>
      <w:b/>
      <w:bCs/>
      <w:i/>
      <w:iCs/>
      <w:sz w:val="22"/>
      <w:szCs w:val="22"/>
    </w:rPr>
  </w:style>
  <w:style w:type="character" w:customStyle="1" w:styleId="147">
    <w:name w:val="标题 8 Char1"/>
    <w:basedOn w:val="50"/>
    <w:link w:val="11"/>
    <w:qFormat/>
    <w:uiPriority w:val="9"/>
    <w:rPr>
      <w:rFonts w:ascii="Arial" w:hAnsi="Arial" w:eastAsia="Arial" w:cs="Arial"/>
      <w:i/>
      <w:iCs/>
      <w:sz w:val="22"/>
      <w:szCs w:val="22"/>
    </w:rPr>
  </w:style>
  <w:style w:type="character" w:customStyle="1" w:styleId="148">
    <w:name w:val="标题 9 Char1"/>
    <w:basedOn w:val="50"/>
    <w:link w:val="12"/>
    <w:qFormat/>
    <w:uiPriority w:val="9"/>
    <w:rPr>
      <w:rFonts w:ascii="Arial" w:hAnsi="Arial" w:eastAsia="Arial" w:cs="Arial"/>
      <w:i/>
      <w:iCs/>
      <w:sz w:val="21"/>
      <w:szCs w:val="21"/>
    </w:rPr>
  </w:style>
  <w:style w:type="character" w:customStyle="1" w:styleId="149">
    <w:name w:val="Heading 1 Char"/>
    <w:qFormat/>
    <w:uiPriority w:val="9"/>
    <w:rPr>
      <w:rFonts w:ascii="Arial" w:hAnsi="Arial" w:eastAsia="Arial" w:cs="Arial"/>
      <w:sz w:val="40"/>
      <w:szCs w:val="40"/>
    </w:rPr>
  </w:style>
  <w:style w:type="character" w:customStyle="1" w:styleId="150">
    <w:name w:val="Heading 2 Char"/>
    <w:qFormat/>
    <w:uiPriority w:val="9"/>
    <w:rPr>
      <w:rFonts w:ascii="Arial" w:hAnsi="Arial" w:eastAsia="Arial" w:cs="Arial"/>
      <w:sz w:val="34"/>
    </w:rPr>
  </w:style>
  <w:style w:type="character" w:customStyle="1" w:styleId="151">
    <w:name w:val="Heading 3 Char"/>
    <w:qFormat/>
    <w:uiPriority w:val="9"/>
    <w:rPr>
      <w:rFonts w:ascii="Arial" w:hAnsi="Arial" w:eastAsia="Arial" w:cs="Arial"/>
      <w:sz w:val="30"/>
      <w:szCs w:val="30"/>
    </w:rPr>
  </w:style>
  <w:style w:type="character" w:customStyle="1" w:styleId="152">
    <w:name w:val="Heading 4 Char"/>
    <w:qFormat/>
    <w:uiPriority w:val="9"/>
    <w:rPr>
      <w:rFonts w:ascii="Arial" w:hAnsi="Arial" w:eastAsia="Arial" w:cs="Arial"/>
      <w:b/>
      <w:bCs/>
      <w:sz w:val="26"/>
      <w:szCs w:val="26"/>
    </w:rPr>
  </w:style>
  <w:style w:type="character" w:customStyle="1" w:styleId="153">
    <w:name w:val="Heading 5 Char"/>
    <w:qFormat/>
    <w:uiPriority w:val="9"/>
    <w:rPr>
      <w:rFonts w:ascii="Arial" w:hAnsi="Arial" w:eastAsia="Arial" w:cs="Arial"/>
      <w:b/>
      <w:bCs/>
      <w:sz w:val="24"/>
      <w:szCs w:val="24"/>
    </w:rPr>
  </w:style>
  <w:style w:type="character" w:customStyle="1" w:styleId="154">
    <w:name w:val="Heading 6 Char"/>
    <w:qFormat/>
    <w:uiPriority w:val="9"/>
    <w:rPr>
      <w:rFonts w:ascii="Arial" w:hAnsi="Arial" w:eastAsia="Arial" w:cs="Arial"/>
      <w:b/>
      <w:bCs/>
      <w:sz w:val="22"/>
      <w:szCs w:val="22"/>
    </w:rPr>
  </w:style>
  <w:style w:type="character" w:customStyle="1" w:styleId="155">
    <w:name w:val="Heading 7 Char"/>
    <w:qFormat/>
    <w:uiPriority w:val="9"/>
    <w:rPr>
      <w:rFonts w:ascii="Arial" w:hAnsi="Arial" w:eastAsia="Arial" w:cs="Arial"/>
      <w:b/>
      <w:bCs/>
      <w:i/>
      <w:iCs/>
      <w:sz w:val="22"/>
      <w:szCs w:val="22"/>
    </w:rPr>
  </w:style>
  <w:style w:type="character" w:customStyle="1" w:styleId="156">
    <w:name w:val="Heading 8 Char"/>
    <w:qFormat/>
    <w:uiPriority w:val="9"/>
    <w:rPr>
      <w:rFonts w:ascii="Arial" w:hAnsi="Arial" w:eastAsia="Arial" w:cs="Arial"/>
      <w:i/>
      <w:iCs/>
      <w:sz w:val="22"/>
      <w:szCs w:val="22"/>
    </w:rPr>
  </w:style>
  <w:style w:type="character" w:customStyle="1" w:styleId="157">
    <w:name w:val="Heading 9 Char"/>
    <w:qFormat/>
    <w:uiPriority w:val="9"/>
    <w:rPr>
      <w:rFonts w:ascii="Arial" w:hAnsi="Arial" w:eastAsia="Arial" w:cs="Arial"/>
      <w:i/>
      <w:iCs/>
      <w:sz w:val="21"/>
      <w:szCs w:val="21"/>
    </w:rPr>
  </w:style>
  <w:style w:type="paragraph" w:styleId="158">
    <w:name w:val="No Spacing"/>
    <w:qFormat/>
    <w:uiPriority w:val="1"/>
    <w:rPr>
      <w:rFonts w:hint="default" w:ascii="Calibri" w:hAnsi="Calibri" w:eastAsia="宋体" w:cs="Times New Roman"/>
    </w:rPr>
  </w:style>
  <w:style w:type="character" w:customStyle="1" w:styleId="159">
    <w:name w:val="标题 Char"/>
    <w:basedOn w:val="50"/>
    <w:link w:val="44"/>
    <w:qFormat/>
    <w:uiPriority w:val="10"/>
    <w:rPr>
      <w:rFonts w:ascii="Times New Roman" w:hAnsi="Times New Roman" w:eastAsia="宋体" w:cs="Times New Roman"/>
      <w:sz w:val="48"/>
      <w:szCs w:val="48"/>
    </w:rPr>
  </w:style>
  <w:style w:type="character" w:customStyle="1" w:styleId="160">
    <w:name w:val="Title Char"/>
    <w:qFormat/>
    <w:uiPriority w:val="10"/>
    <w:rPr>
      <w:sz w:val="48"/>
      <w:szCs w:val="48"/>
    </w:rPr>
  </w:style>
  <w:style w:type="character" w:customStyle="1" w:styleId="161">
    <w:name w:val="Subtitle Char"/>
    <w:qFormat/>
    <w:uiPriority w:val="11"/>
    <w:rPr>
      <w:sz w:val="24"/>
      <w:szCs w:val="24"/>
    </w:rPr>
  </w:style>
  <w:style w:type="paragraph" w:styleId="162">
    <w:name w:val="Quote"/>
    <w:basedOn w:val="1"/>
    <w:next w:val="1"/>
    <w:link w:val="163"/>
    <w:qFormat/>
    <w:uiPriority w:val="29"/>
    <w:pPr>
      <w:ind w:left="720" w:right="720"/>
    </w:pPr>
    <w:rPr>
      <w:rFonts w:ascii="Times New Roman" w:hAnsi="Times New Roman" w:eastAsia="宋体" w:cs="Times New Roman"/>
      <w:i/>
      <w:szCs w:val="21"/>
    </w:rPr>
  </w:style>
  <w:style w:type="character" w:customStyle="1" w:styleId="163">
    <w:name w:val="引用 Char"/>
    <w:basedOn w:val="50"/>
    <w:link w:val="162"/>
    <w:qFormat/>
    <w:uiPriority w:val="29"/>
    <w:rPr>
      <w:rFonts w:ascii="Times New Roman" w:hAnsi="Times New Roman" w:eastAsia="宋体" w:cs="Times New Roman"/>
      <w:i/>
      <w:sz w:val="21"/>
      <w:szCs w:val="21"/>
    </w:rPr>
  </w:style>
  <w:style w:type="character" w:customStyle="1" w:styleId="164">
    <w:name w:val="Quote Char"/>
    <w:qFormat/>
    <w:uiPriority w:val="29"/>
    <w:rPr>
      <w:i/>
    </w:rPr>
  </w:style>
  <w:style w:type="paragraph" w:styleId="165">
    <w:name w:val="Intense Quote"/>
    <w:basedOn w:val="1"/>
    <w:next w:val="1"/>
    <w:link w:val="1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6">
    <w:name w:val="明显引用 Char"/>
    <w:basedOn w:val="50"/>
    <w:link w:val="165"/>
    <w:qFormat/>
    <w:uiPriority w:val="30"/>
    <w:rPr>
      <w:rFonts w:ascii="Times New Roman" w:hAnsi="Times New Roman" w:eastAsia="宋体" w:cs="Times New Roman"/>
      <w:i/>
      <w:sz w:val="21"/>
      <w:szCs w:val="21"/>
      <w:shd w:val="clear" w:color="auto" w:fill="F2F2F2"/>
    </w:rPr>
  </w:style>
  <w:style w:type="character" w:customStyle="1" w:styleId="167">
    <w:name w:val="Intense Quote Char"/>
    <w:qFormat/>
    <w:uiPriority w:val="30"/>
    <w:rPr>
      <w:i/>
    </w:rPr>
  </w:style>
  <w:style w:type="character" w:customStyle="1" w:styleId="168">
    <w:name w:val="Header Char"/>
    <w:qFormat/>
    <w:uiPriority w:val="99"/>
  </w:style>
  <w:style w:type="character" w:customStyle="1" w:styleId="169">
    <w:name w:val="Footer Char"/>
    <w:qFormat/>
    <w:uiPriority w:val="99"/>
  </w:style>
  <w:style w:type="character" w:customStyle="1" w:styleId="170">
    <w:name w:val="Caption Char"/>
    <w:qFormat/>
    <w:uiPriority w:val="99"/>
  </w:style>
  <w:style w:type="character" w:customStyle="1" w:styleId="171">
    <w:name w:val="脚注文本 Char"/>
    <w:basedOn w:val="50"/>
    <w:link w:val="36"/>
    <w:qFormat/>
    <w:uiPriority w:val="99"/>
    <w:rPr>
      <w:rFonts w:ascii="Times New Roman" w:hAnsi="Times New Roman" w:eastAsia="宋体" w:cs="Times New Roman"/>
      <w:sz w:val="18"/>
      <w:szCs w:val="21"/>
    </w:rPr>
  </w:style>
  <w:style w:type="character" w:customStyle="1" w:styleId="172">
    <w:name w:val="Footnote Text Char"/>
    <w:qFormat/>
    <w:uiPriority w:val="99"/>
    <w:rPr>
      <w:sz w:val="18"/>
    </w:rPr>
  </w:style>
  <w:style w:type="character" w:customStyle="1" w:styleId="173">
    <w:name w:val="尾注文本 Char"/>
    <w:basedOn w:val="50"/>
    <w:link w:val="28"/>
    <w:qFormat/>
    <w:uiPriority w:val="99"/>
    <w:rPr>
      <w:rFonts w:ascii="Times New Roman" w:hAnsi="Times New Roman" w:eastAsia="宋体" w:cs="Times New Roman"/>
      <w:szCs w:val="21"/>
    </w:rPr>
  </w:style>
  <w:style w:type="character" w:customStyle="1" w:styleId="174">
    <w:name w:val="Endnote Text Char"/>
    <w:qFormat/>
    <w:uiPriority w:val="99"/>
    <w:rPr>
      <w:sz w:val="20"/>
    </w:rPr>
  </w:style>
  <w:style w:type="paragraph" w:customStyle="1" w:styleId="175">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6">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77">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78">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79">
    <w:name w:val="页脚 字符1"/>
    <w:qFormat/>
    <w:uiPriority w:val="99"/>
  </w:style>
  <w:style w:type="paragraph" w:customStyle="1" w:styleId="180">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1">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2">
    <w:name w:val="副标题 Char"/>
    <w:link w:val="34"/>
    <w:qFormat/>
    <w:uiPriority w:val="11"/>
    <w:rPr>
      <w:rFonts w:ascii="Arial" w:hAnsi="Arial"/>
      <w:b/>
      <w:bCs/>
      <w:sz w:val="32"/>
      <w:szCs w:val="32"/>
    </w:rPr>
  </w:style>
  <w:style w:type="paragraph" w:customStyle="1" w:styleId="183">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4">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185">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6">
    <w:name w:val="font5 Char"/>
    <w:qFormat/>
    <w:uiPriority w:val="0"/>
    <w:rPr>
      <w:rFonts w:ascii="宋体" w:hAnsi="宋体" w:eastAsia="宋体"/>
      <w:sz w:val="28"/>
      <w:szCs w:val="28"/>
      <w:lang w:val="en-US" w:eastAsia="zh-CN" w:bidi="ar-SA"/>
    </w:rPr>
  </w:style>
  <w:style w:type="paragraph" w:customStyle="1" w:styleId="187">
    <w:name w:val="列出段落2"/>
    <w:basedOn w:val="1"/>
    <w:qFormat/>
    <w:uiPriority w:val="34"/>
    <w:pPr>
      <w:ind w:left="720"/>
      <w:contextualSpacing/>
    </w:pPr>
    <w:rPr>
      <w:rFonts w:ascii="Times New Roman" w:hAnsi="Times New Roman" w:eastAsia="宋体" w:cs="Times New Roman"/>
      <w:szCs w:val="21"/>
    </w:rPr>
  </w:style>
  <w:style w:type="table" w:customStyle="1" w:styleId="188">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89">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0">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2">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3">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6">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7">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3">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3">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4">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7">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08">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3">
    <w:name w:val="TOC 标题1"/>
    <w:unhideWhenUsed/>
    <w:qFormat/>
    <w:uiPriority w:val="39"/>
    <w:rPr>
      <w:rFonts w:hint="default" w:ascii="Calibri" w:hAnsi="Calibri" w:eastAsia="宋体" w:cs="Times New Roman"/>
    </w:rPr>
  </w:style>
  <w:style w:type="paragraph" w:customStyle="1" w:styleId="314">
    <w:name w:val="标题 11"/>
    <w:basedOn w:val="1"/>
    <w:next w:val="1"/>
    <w:link w:val="315"/>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5">
    <w:name w:val="标题 1 Char"/>
    <w:link w:val="314"/>
    <w:qFormat/>
    <w:uiPriority w:val="0"/>
    <w:rPr>
      <w:rFonts w:ascii="楷体_GB2312" w:hAnsi="Times New Roman" w:eastAsia="楷体_GB2312" w:cs="Times New Roman"/>
      <w:sz w:val="28"/>
      <w:szCs w:val="28"/>
      <w:lang w:eastAsia="en-US"/>
    </w:rPr>
  </w:style>
  <w:style w:type="paragraph" w:customStyle="1" w:styleId="316">
    <w:name w:val="标题 21"/>
    <w:basedOn w:val="1"/>
    <w:next w:val="317"/>
    <w:link w:val="318"/>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7">
    <w:name w:val="正文缩进1"/>
    <w:basedOn w:val="1"/>
    <w:link w:val="319"/>
    <w:qFormat/>
    <w:uiPriority w:val="0"/>
    <w:pPr>
      <w:ind w:firstLine="420"/>
    </w:pPr>
    <w:rPr>
      <w:rFonts w:ascii="Times New Roman" w:hAnsi="Times New Roman" w:eastAsia="宋体" w:cs="Times New Roman"/>
      <w:sz w:val="20"/>
      <w:szCs w:val="21"/>
      <w:lang w:eastAsia="en-US"/>
    </w:rPr>
  </w:style>
  <w:style w:type="character" w:customStyle="1" w:styleId="318">
    <w:name w:val="标题 2 Char"/>
    <w:link w:val="316"/>
    <w:qFormat/>
    <w:uiPriority w:val="0"/>
    <w:rPr>
      <w:rFonts w:ascii="Arial" w:hAnsi="Arial" w:eastAsia="幼圆" w:cs="Times New Roman"/>
      <w:b/>
      <w:bCs/>
      <w:sz w:val="44"/>
      <w:szCs w:val="44"/>
      <w:lang w:eastAsia="en-US"/>
    </w:rPr>
  </w:style>
  <w:style w:type="character" w:customStyle="1" w:styleId="319">
    <w:name w:val="正文缩进 Char"/>
    <w:link w:val="317"/>
    <w:qFormat/>
    <w:uiPriority w:val="0"/>
    <w:rPr>
      <w:rFonts w:ascii="Times New Roman" w:hAnsi="Times New Roman" w:eastAsia="宋体" w:cs="Times New Roman"/>
      <w:szCs w:val="21"/>
      <w:lang w:eastAsia="en-US"/>
    </w:rPr>
  </w:style>
  <w:style w:type="paragraph" w:customStyle="1" w:styleId="320">
    <w:name w:val="标题 41"/>
    <w:basedOn w:val="1"/>
    <w:next w:val="317"/>
    <w:link w:val="321"/>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1">
    <w:name w:val="标题 4 Char"/>
    <w:link w:val="320"/>
    <w:qFormat/>
    <w:uiPriority w:val="0"/>
    <w:rPr>
      <w:rFonts w:ascii="Arial" w:hAnsi="Arial" w:eastAsia="黑体" w:cs="Times New Roman"/>
      <w:b/>
      <w:bCs/>
      <w:sz w:val="28"/>
      <w:szCs w:val="28"/>
      <w:lang w:eastAsia="en-US"/>
    </w:rPr>
  </w:style>
  <w:style w:type="paragraph" w:customStyle="1" w:styleId="322">
    <w:name w:val="标题 51"/>
    <w:basedOn w:val="1"/>
    <w:next w:val="317"/>
    <w:link w:val="323"/>
    <w:qFormat/>
    <w:uiPriority w:val="0"/>
    <w:pPr>
      <w:keepNext/>
      <w:outlineLvl w:val="4"/>
    </w:pPr>
    <w:rPr>
      <w:rFonts w:ascii="宋体" w:hAnsi="Times New Roman" w:eastAsia="宋体" w:cs="Times New Roman"/>
      <w:color w:val="000000"/>
      <w:sz w:val="28"/>
      <w:szCs w:val="28"/>
      <w:lang w:eastAsia="en-US"/>
    </w:rPr>
  </w:style>
  <w:style w:type="character" w:customStyle="1" w:styleId="323">
    <w:name w:val="标题 5 Char"/>
    <w:link w:val="322"/>
    <w:qFormat/>
    <w:uiPriority w:val="0"/>
    <w:rPr>
      <w:rFonts w:ascii="宋体" w:hAnsi="Times New Roman" w:eastAsia="宋体" w:cs="Times New Roman"/>
      <w:color w:val="000000"/>
      <w:sz w:val="28"/>
      <w:szCs w:val="28"/>
      <w:lang w:eastAsia="en-US"/>
    </w:rPr>
  </w:style>
  <w:style w:type="paragraph" w:customStyle="1" w:styleId="324">
    <w:name w:val="标题 61"/>
    <w:basedOn w:val="1"/>
    <w:next w:val="1"/>
    <w:link w:val="325"/>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5">
    <w:name w:val="标题 6 Char"/>
    <w:link w:val="324"/>
    <w:qFormat/>
    <w:uiPriority w:val="0"/>
    <w:rPr>
      <w:rFonts w:ascii="Arial" w:hAnsi="Arial" w:eastAsia="黑体" w:cs="Times New Roman"/>
      <w:b/>
      <w:bCs/>
      <w:sz w:val="24"/>
      <w:szCs w:val="24"/>
      <w:lang w:eastAsia="en-US"/>
    </w:rPr>
  </w:style>
  <w:style w:type="paragraph" w:customStyle="1" w:styleId="326">
    <w:name w:val="标题 71"/>
    <w:basedOn w:val="1"/>
    <w:next w:val="1"/>
    <w:link w:val="327"/>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7">
    <w:name w:val="标题 7 Char"/>
    <w:link w:val="326"/>
    <w:qFormat/>
    <w:uiPriority w:val="0"/>
    <w:rPr>
      <w:rFonts w:ascii="Times New Roman" w:hAnsi="Times New Roman" w:eastAsia="宋体" w:cs="Times New Roman"/>
      <w:b/>
      <w:bCs/>
      <w:sz w:val="24"/>
      <w:szCs w:val="24"/>
      <w:lang w:eastAsia="en-US"/>
    </w:rPr>
  </w:style>
  <w:style w:type="paragraph" w:customStyle="1" w:styleId="328">
    <w:name w:val="标题 81"/>
    <w:basedOn w:val="1"/>
    <w:next w:val="1"/>
    <w:link w:val="329"/>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29">
    <w:name w:val="标题 8 Char"/>
    <w:link w:val="328"/>
    <w:qFormat/>
    <w:uiPriority w:val="0"/>
    <w:rPr>
      <w:rFonts w:ascii="Arial" w:hAnsi="Arial" w:eastAsia="黑体" w:cs="Times New Roman"/>
      <w:sz w:val="24"/>
      <w:szCs w:val="24"/>
      <w:lang w:eastAsia="en-US"/>
    </w:rPr>
  </w:style>
  <w:style w:type="paragraph" w:customStyle="1" w:styleId="330">
    <w:name w:val="标题 91"/>
    <w:basedOn w:val="1"/>
    <w:next w:val="1"/>
    <w:link w:val="331"/>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1">
    <w:name w:val="标题 9 Char"/>
    <w:link w:val="330"/>
    <w:qFormat/>
    <w:uiPriority w:val="0"/>
    <w:rPr>
      <w:rFonts w:ascii="Arial" w:hAnsi="Arial" w:eastAsia="黑体" w:cs="Times New Roman"/>
      <w:szCs w:val="21"/>
      <w:lang w:eastAsia="en-US"/>
    </w:rPr>
  </w:style>
  <w:style w:type="character" w:customStyle="1" w:styleId="332">
    <w:name w:val="默认段落字体1"/>
    <w:unhideWhenUsed/>
    <w:qFormat/>
    <w:uiPriority w:val="1"/>
  </w:style>
  <w:style w:type="table" w:customStyle="1" w:styleId="333">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4">
    <w:name w:val="列表 31"/>
    <w:basedOn w:val="1"/>
    <w:qFormat/>
    <w:uiPriority w:val="0"/>
    <w:pPr>
      <w:ind w:left="100" w:hanging="200"/>
    </w:pPr>
    <w:rPr>
      <w:rFonts w:ascii="Times New Roman" w:hAnsi="Times New Roman" w:eastAsia="宋体" w:cs="Times New Roman"/>
      <w:szCs w:val="21"/>
    </w:rPr>
  </w:style>
  <w:style w:type="paragraph" w:customStyle="1" w:styleId="335">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6">
    <w:name w:val="文档结构图1"/>
    <w:basedOn w:val="1"/>
    <w:link w:val="337"/>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7">
    <w:name w:val="文档结构图 Char"/>
    <w:link w:val="336"/>
    <w:semiHidden/>
    <w:qFormat/>
    <w:uiPriority w:val="0"/>
    <w:rPr>
      <w:rFonts w:ascii="Times New Roman" w:hAnsi="Times New Roman" w:eastAsia="宋体" w:cs="Times New Roman"/>
      <w:szCs w:val="21"/>
      <w:shd w:val="clear" w:color="auto" w:fill="000080"/>
      <w:lang w:eastAsia="en-US"/>
    </w:rPr>
  </w:style>
  <w:style w:type="paragraph" w:customStyle="1" w:styleId="338">
    <w:name w:val="批注文字1"/>
    <w:basedOn w:val="1"/>
    <w:link w:val="339"/>
    <w:semiHidden/>
    <w:qFormat/>
    <w:uiPriority w:val="0"/>
    <w:pPr>
      <w:jc w:val="left"/>
    </w:pPr>
    <w:rPr>
      <w:rFonts w:ascii="Times New Roman" w:hAnsi="Times New Roman" w:eastAsia="宋体" w:cs="Times New Roman"/>
      <w:sz w:val="20"/>
      <w:szCs w:val="21"/>
      <w:lang w:eastAsia="en-US"/>
    </w:rPr>
  </w:style>
  <w:style w:type="character" w:customStyle="1" w:styleId="339">
    <w:name w:val="批注文字 Char"/>
    <w:link w:val="338"/>
    <w:semiHidden/>
    <w:qFormat/>
    <w:uiPriority w:val="0"/>
    <w:rPr>
      <w:rFonts w:ascii="Times New Roman" w:hAnsi="Times New Roman" w:eastAsia="宋体" w:cs="Times New Roman"/>
      <w:szCs w:val="21"/>
      <w:lang w:eastAsia="en-US"/>
    </w:rPr>
  </w:style>
  <w:style w:type="paragraph" w:customStyle="1" w:styleId="340">
    <w:name w:val="正文文本 31"/>
    <w:basedOn w:val="1"/>
    <w:link w:val="341"/>
    <w:qFormat/>
    <w:uiPriority w:val="0"/>
    <w:rPr>
      <w:rFonts w:ascii="仿宋_GB2312" w:hAnsi="Arial" w:eastAsia="仿宋_GB2312" w:cs="Times New Roman"/>
      <w:sz w:val="32"/>
      <w:szCs w:val="32"/>
      <w:lang w:eastAsia="en-US"/>
    </w:rPr>
  </w:style>
  <w:style w:type="character" w:customStyle="1" w:styleId="341">
    <w:name w:val="正文文本 3 Char"/>
    <w:link w:val="340"/>
    <w:qFormat/>
    <w:uiPriority w:val="0"/>
    <w:rPr>
      <w:rFonts w:ascii="仿宋_GB2312" w:hAnsi="Arial" w:eastAsia="仿宋_GB2312" w:cs="Times New Roman"/>
      <w:sz w:val="32"/>
      <w:szCs w:val="32"/>
      <w:lang w:eastAsia="en-US"/>
    </w:rPr>
  </w:style>
  <w:style w:type="paragraph" w:customStyle="1" w:styleId="342">
    <w:name w:val="正文文本1"/>
    <w:basedOn w:val="1"/>
    <w:link w:val="343"/>
    <w:qFormat/>
    <w:uiPriority w:val="0"/>
    <w:rPr>
      <w:rFonts w:ascii="楷体_GB2312" w:hAnsi="Arial" w:eastAsia="楷体_GB2312" w:cs="Times New Roman"/>
      <w:sz w:val="28"/>
      <w:szCs w:val="28"/>
      <w:lang w:eastAsia="en-US"/>
    </w:rPr>
  </w:style>
  <w:style w:type="character" w:customStyle="1" w:styleId="343">
    <w:name w:val="正文文本 Char"/>
    <w:link w:val="342"/>
    <w:qFormat/>
    <w:uiPriority w:val="0"/>
    <w:rPr>
      <w:rFonts w:ascii="楷体_GB2312" w:hAnsi="Arial" w:eastAsia="楷体_GB2312" w:cs="Times New Roman"/>
      <w:sz w:val="28"/>
      <w:szCs w:val="28"/>
      <w:lang w:eastAsia="en-US"/>
    </w:rPr>
  </w:style>
  <w:style w:type="paragraph" w:customStyle="1" w:styleId="344">
    <w:name w:val="正文文本缩进1"/>
    <w:basedOn w:val="1"/>
    <w:link w:val="345"/>
    <w:qFormat/>
    <w:uiPriority w:val="0"/>
    <w:pPr>
      <w:ind w:firstLine="645"/>
    </w:pPr>
    <w:rPr>
      <w:rFonts w:ascii="楷体_GB2312" w:hAnsi="Times New Roman" w:eastAsia="楷体_GB2312" w:cs="Times New Roman"/>
      <w:sz w:val="32"/>
      <w:szCs w:val="32"/>
      <w:lang w:eastAsia="en-US"/>
    </w:rPr>
  </w:style>
  <w:style w:type="character" w:customStyle="1" w:styleId="345">
    <w:name w:val="正文文本缩进 Char"/>
    <w:link w:val="344"/>
    <w:qFormat/>
    <w:uiPriority w:val="0"/>
    <w:rPr>
      <w:rFonts w:ascii="楷体_GB2312" w:hAnsi="Times New Roman" w:eastAsia="楷体_GB2312" w:cs="Times New Roman"/>
      <w:sz w:val="32"/>
      <w:szCs w:val="32"/>
      <w:lang w:eastAsia="en-US"/>
    </w:rPr>
  </w:style>
  <w:style w:type="paragraph" w:customStyle="1" w:styleId="346">
    <w:name w:val="列表 21"/>
    <w:basedOn w:val="1"/>
    <w:qFormat/>
    <w:uiPriority w:val="0"/>
    <w:pPr>
      <w:ind w:left="100" w:hanging="200"/>
    </w:pPr>
    <w:rPr>
      <w:rFonts w:ascii="Times New Roman" w:hAnsi="Times New Roman" w:eastAsia="宋体" w:cs="Times New Roman"/>
      <w:szCs w:val="21"/>
    </w:rPr>
  </w:style>
  <w:style w:type="paragraph" w:customStyle="1" w:styleId="347">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48">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49">
    <w:name w:val="纯文本1"/>
    <w:basedOn w:val="1"/>
    <w:link w:val="350"/>
    <w:qFormat/>
    <w:uiPriority w:val="0"/>
    <w:rPr>
      <w:rFonts w:ascii="宋体" w:hAnsi="Courier New" w:eastAsia="宋体" w:cs="Times New Roman"/>
      <w:sz w:val="20"/>
      <w:szCs w:val="21"/>
      <w:lang w:eastAsia="en-US"/>
    </w:rPr>
  </w:style>
  <w:style w:type="character" w:customStyle="1" w:styleId="350">
    <w:name w:val="纯文本 Char"/>
    <w:link w:val="349"/>
    <w:qFormat/>
    <w:uiPriority w:val="0"/>
    <w:rPr>
      <w:rFonts w:ascii="宋体" w:hAnsi="Courier New" w:eastAsia="宋体" w:cs="Times New Roman"/>
      <w:szCs w:val="21"/>
      <w:lang w:eastAsia="en-US"/>
    </w:rPr>
  </w:style>
  <w:style w:type="paragraph" w:customStyle="1" w:styleId="351">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2">
    <w:name w:val="日期1"/>
    <w:basedOn w:val="1"/>
    <w:next w:val="1"/>
    <w:link w:val="353"/>
    <w:qFormat/>
    <w:uiPriority w:val="0"/>
    <w:rPr>
      <w:rFonts w:ascii="Times New Roman" w:hAnsi="Times New Roman" w:eastAsia="宋体" w:cs="Times New Roman"/>
      <w:sz w:val="24"/>
      <w:szCs w:val="24"/>
      <w:lang w:eastAsia="en-US"/>
    </w:rPr>
  </w:style>
  <w:style w:type="character" w:customStyle="1" w:styleId="353">
    <w:name w:val="日期 Char"/>
    <w:link w:val="352"/>
    <w:qFormat/>
    <w:uiPriority w:val="0"/>
    <w:rPr>
      <w:rFonts w:ascii="Times New Roman" w:hAnsi="Times New Roman" w:eastAsia="宋体" w:cs="Times New Roman"/>
      <w:sz w:val="24"/>
      <w:szCs w:val="24"/>
      <w:lang w:eastAsia="en-US"/>
    </w:rPr>
  </w:style>
  <w:style w:type="paragraph" w:customStyle="1" w:styleId="354">
    <w:name w:val="正文文本缩进 21"/>
    <w:basedOn w:val="1"/>
    <w:link w:val="355"/>
    <w:qFormat/>
    <w:uiPriority w:val="0"/>
    <w:pPr>
      <w:ind w:left="630" w:firstLine="645"/>
    </w:pPr>
    <w:rPr>
      <w:rFonts w:ascii="Arial" w:hAnsi="Arial" w:eastAsia="仿宋_GB2312" w:cs="Times New Roman"/>
      <w:sz w:val="32"/>
      <w:szCs w:val="32"/>
      <w:lang w:eastAsia="en-US"/>
    </w:rPr>
  </w:style>
  <w:style w:type="character" w:customStyle="1" w:styleId="355">
    <w:name w:val="正文文本缩进 2 Char"/>
    <w:link w:val="354"/>
    <w:qFormat/>
    <w:uiPriority w:val="0"/>
    <w:rPr>
      <w:rFonts w:ascii="Arial" w:hAnsi="Arial" w:eastAsia="仿宋_GB2312" w:cs="Times New Roman"/>
      <w:sz w:val="32"/>
      <w:szCs w:val="32"/>
      <w:lang w:eastAsia="en-US"/>
    </w:rPr>
  </w:style>
  <w:style w:type="paragraph" w:customStyle="1" w:styleId="356">
    <w:name w:val="批注框文本1"/>
    <w:basedOn w:val="1"/>
    <w:link w:val="357"/>
    <w:semiHidden/>
    <w:qFormat/>
    <w:uiPriority w:val="0"/>
    <w:rPr>
      <w:rFonts w:ascii="Times New Roman" w:hAnsi="Times New Roman" w:eastAsia="宋体" w:cs="Times New Roman"/>
      <w:sz w:val="18"/>
      <w:szCs w:val="18"/>
      <w:lang w:eastAsia="en-US"/>
    </w:rPr>
  </w:style>
  <w:style w:type="character" w:customStyle="1" w:styleId="357">
    <w:name w:val="批注框文本 Char"/>
    <w:link w:val="356"/>
    <w:semiHidden/>
    <w:qFormat/>
    <w:uiPriority w:val="0"/>
    <w:rPr>
      <w:rFonts w:ascii="Times New Roman" w:hAnsi="Times New Roman" w:eastAsia="宋体" w:cs="Times New Roman"/>
      <w:sz w:val="18"/>
      <w:szCs w:val="18"/>
      <w:lang w:eastAsia="en-US"/>
    </w:rPr>
  </w:style>
  <w:style w:type="paragraph" w:customStyle="1" w:styleId="358">
    <w:name w:val="页脚1"/>
    <w:basedOn w:val="1"/>
    <w:link w:val="359"/>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59">
    <w:name w:val="页脚 Char"/>
    <w:link w:val="358"/>
    <w:qFormat/>
    <w:uiPriority w:val="0"/>
    <w:rPr>
      <w:rFonts w:ascii="Times New Roman" w:hAnsi="Times New Roman" w:eastAsia="宋体" w:cs="Times New Roman"/>
      <w:sz w:val="18"/>
      <w:szCs w:val="18"/>
      <w:lang w:eastAsia="en-US"/>
    </w:rPr>
  </w:style>
  <w:style w:type="paragraph" w:customStyle="1" w:styleId="360">
    <w:name w:val="页眉1"/>
    <w:basedOn w:val="1"/>
    <w:link w:val="361"/>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1">
    <w:name w:val="页眉 Char"/>
    <w:link w:val="360"/>
    <w:qFormat/>
    <w:uiPriority w:val="99"/>
    <w:rPr>
      <w:rFonts w:ascii="Times New Roman" w:hAnsi="Times New Roman" w:eastAsia="宋体" w:cs="Times New Roman"/>
      <w:sz w:val="18"/>
      <w:szCs w:val="18"/>
      <w:lang w:eastAsia="en-US"/>
    </w:rPr>
  </w:style>
  <w:style w:type="paragraph" w:customStyle="1" w:styleId="362">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3">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4">
    <w:name w:val="列表1"/>
    <w:basedOn w:val="1"/>
    <w:qFormat/>
    <w:uiPriority w:val="0"/>
    <w:pPr>
      <w:ind w:left="200" w:hanging="200"/>
    </w:pPr>
    <w:rPr>
      <w:rFonts w:ascii="Times New Roman" w:hAnsi="Times New Roman" w:eastAsia="宋体" w:cs="Times New Roman"/>
      <w:szCs w:val="21"/>
    </w:rPr>
  </w:style>
  <w:style w:type="paragraph" w:customStyle="1" w:styleId="365">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6">
    <w:name w:val="正文文本缩进 31"/>
    <w:basedOn w:val="1"/>
    <w:link w:val="367"/>
    <w:qFormat/>
    <w:uiPriority w:val="0"/>
    <w:pPr>
      <w:ind w:left="645" w:firstLine="645"/>
    </w:pPr>
    <w:rPr>
      <w:rFonts w:ascii="Arial" w:hAnsi="Arial" w:eastAsia="仿宋_GB2312" w:cs="Times New Roman"/>
      <w:color w:val="FFFF00"/>
      <w:sz w:val="32"/>
      <w:szCs w:val="32"/>
      <w:lang w:eastAsia="en-US"/>
    </w:rPr>
  </w:style>
  <w:style w:type="character" w:customStyle="1" w:styleId="367">
    <w:name w:val="正文文本缩进 3 Char"/>
    <w:link w:val="366"/>
    <w:qFormat/>
    <w:uiPriority w:val="0"/>
    <w:rPr>
      <w:rFonts w:ascii="Arial" w:hAnsi="Arial" w:eastAsia="仿宋_GB2312" w:cs="Times New Roman"/>
      <w:color w:val="FFFF00"/>
      <w:sz w:val="32"/>
      <w:szCs w:val="32"/>
      <w:lang w:eastAsia="en-US"/>
    </w:rPr>
  </w:style>
  <w:style w:type="paragraph" w:customStyle="1" w:styleId="368">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69">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0">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1">
    <w:name w:val="正文文本 21"/>
    <w:basedOn w:val="1"/>
    <w:link w:val="372"/>
    <w:qFormat/>
    <w:uiPriority w:val="0"/>
    <w:pPr>
      <w:widowControl/>
      <w:jc w:val="center"/>
    </w:pPr>
    <w:rPr>
      <w:rFonts w:ascii="楷体_GB2312" w:hAnsi="Times New Roman" w:eastAsia="楷体_GB2312" w:cs="Times New Roman"/>
      <w:sz w:val="28"/>
      <w:szCs w:val="28"/>
      <w:lang w:eastAsia="en-US"/>
    </w:rPr>
  </w:style>
  <w:style w:type="character" w:customStyle="1" w:styleId="372">
    <w:name w:val="正文文本 2 Char"/>
    <w:link w:val="371"/>
    <w:qFormat/>
    <w:uiPriority w:val="0"/>
    <w:rPr>
      <w:rFonts w:ascii="楷体_GB2312" w:hAnsi="Times New Roman" w:eastAsia="楷体_GB2312" w:cs="Times New Roman"/>
      <w:sz w:val="28"/>
      <w:szCs w:val="28"/>
      <w:lang w:eastAsia="en-US"/>
    </w:rPr>
  </w:style>
  <w:style w:type="paragraph" w:customStyle="1" w:styleId="373">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4">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5">
    <w:name w:val="批注主题1"/>
    <w:basedOn w:val="338"/>
    <w:next w:val="338"/>
    <w:link w:val="376"/>
    <w:semiHidden/>
    <w:qFormat/>
    <w:uiPriority w:val="0"/>
    <w:rPr>
      <w:b/>
      <w:bCs/>
    </w:rPr>
  </w:style>
  <w:style w:type="character" w:customStyle="1" w:styleId="376">
    <w:name w:val="批注主题 Char"/>
    <w:link w:val="375"/>
    <w:semiHidden/>
    <w:qFormat/>
    <w:uiPriority w:val="0"/>
    <w:rPr>
      <w:rFonts w:ascii="Times New Roman" w:hAnsi="Times New Roman" w:eastAsia="宋体" w:cs="Times New Roman"/>
      <w:b/>
      <w:bCs/>
      <w:szCs w:val="21"/>
      <w:lang w:eastAsia="en-US"/>
    </w:rPr>
  </w:style>
  <w:style w:type="paragraph" w:customStyle="1" w:styleId="377">
    <w:name w:val="正文首行缩进1"/>
    <w:basedOn w:val="1"/>
    <w:link w:val="378"/>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78">
    <w:name w:val="正文首行缩进 Char"/>
    <w:link w:val="377"/>
    <w:qFormat/>
    <w:uiPriority w:val="0"/>
    <w:rPr>
      <w:rFonts w:ascii="仿宋_GB2312" w:hAnsi="Times New Roman" w:eastAsia="仿宋_GB2312" w:cs="Times New Roman"/>
      <w:sz w:val="30"/>
      <w:szCs w:val="30"/>
      <w:lang w:eastAsia="en-US"/>
    </w:rPr>
  </w:style>
  <w:style w:type="paragraph" w:customStyle="1" w:styleId="379">
    <w:name w:val="正文首行缩进 21"/>
    <w:basedOn w:val="344"/>
    <w:link w:val="380"/>
    <w:qFormat/>
    <w:uiPriority w:val="0"/>
    <w:pPr>
      <w:spacing w:line="360" w:lineRule="auto"/>
      <w:ind w:firstLine="420"/>
    </w:pPr>
    <w:rPr>
      <w:rFonts w:ascii="宋体" w:hAnsi="宋体" w:eastAsia="宋体"/>
      <w:szCs w:val="20"/>
    </w:rPr>
  </w:style>
  <w:style w:type="character" w:customStyle="1" w:styleId="380">
    <w:name w:val="正文首行缩进 2 Char"/>
    <w:link w:val="379"/>
    <w:qFormat/>
    <w:uiPriority w:val="0"/>
    <w:rPr>
      <w:rFonts w:ascii="宋体" w:hAnsi="宋体" w:eastAsia="宋体" w:cs="Times New Roman"/>
      <w:sz w:val="32"/>
      <w:lang w:eastAsia="en-US"/>
    </w:rPr>
  </w:style>
  <w:style w:type="character" w:customStyle="1" w:styleId="381">
    <w:name w:val="要点1"/>
    <w:qFormat/>
    <w:uiPriority w:val="0"/>
    <w:rPr>
      <w:b/>
      <w:bCs/>
    </w:rPr>
  </w:style>
  <w:style w:type="character" w:customStyle="1" w:styleId="382">
    <w:name w:val="页码1"/>
    <w:qFormat/>
    <w:uiPriority w:val="0"/>
  </w:style>
  <w:style w:type="character" w:customStyle="1" w:styleId="383">
    <w:name w:val="已访问的超链接1"/>
    <w:qFormat/>
    <w:uiPriority w:val="0"/>
    <w:rPr>
      <w:color w:val="800080"/>
      <w:u w:val="single"/>
    </w:rPr>
  </w:style>
  <w:style w:type="character" w:customStyle="1" w:styleId="384">
    <w:name w:val="HTML 打字机1"/>
    <w:qFormat/>
    <w:uiPriority w:val="99"/>
    <w:rPr>
      <w:rFonts w:ascii="宋体" w:hAnsi="宋体" w:eastAsia="宋体" w:cs="宋体"/>
      <w:sz w:val="24"/>
      <w:szCs w:val="24"/>
    </w:rPr>
  </w:style>
  <w:style w:type="character" w:customStyle="1" w:styleId="385">
    <w:name w:val="超链接1"/>
    <w:qFormat/>
    <w:uiPriority w:val="0"/>
    <w:rPr>
      <w:color w:val="0000FF"/>
      <w:u w:val="single"/>
    </w:rPr>
  </w:style>
  <w:style w:type="character" w:customStyle="1" w:styleId="386">
    <w:name w:val="批注引用1"/>
    <w:semiHidden/>
    <w:qFormat/>
    <w:uiPriority w:val="0"/>
    <w:rPr>
      <w:sz w:val="21"/>
      <w:szCs w:val="21"/>
    </w:rPr>
  </w:style>
  <w:style w:type="character" w:customStyle="1" w:styleId="387">
    <w:name w:val="二级目录 Char"/>
    <w:link w:val="388"/>
    <w:qFormat/>
    <w:uiPriority w:val="0"/>
    <w:rPr>
      <w:b/>
      <w:sz w:val="30"/>
      <w:szCs w:val="28"/>
    </w:rPr>
  </w:style>
  <w:style w:type="paragraph" w:customStyle="1" w:styleId="388">
    <w:name w:val="二级目录"/>
    <w:next w:val="1"/>
    <w:link w:val="387"/>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89">
    <w:name w:val="列出段落 Char"/>
    <w:link w:val="6"/>
    <w:qFormat/>
    <w:uiPriority w:val="0"/>
    <w:rPr>
      <w:rFonts w:ascii="Calibri" w:hAnsi="Calibri" w:eastAsia="宋体" w:cs="Times New Roman"/>
      <w:sz w:val="24"/>
      <w:szCs w:val="22"/>
    </w:rPr>
  </w:style>
  <w:style w:type="paragraph" w:customStyle="1" w:styleId="390">
    <w:name w:val="Body Text(ch)"/>
    <w:basedOn w:val="1"/>
    <w:next w:val="342"/>
    <w:qFormat/>
    <w:uiPriority w:val="0"/>
    <w:pPr>
      <w:spacing w:after="120"/>
    </w:pPr>
    <w:rPr>
      <w:rFonts w:ascii="宋体" w:hAnsi="Arial" w:eastAsia="宋体" w:cs="Times New Roman"/>
      <w:bCs/>
      <w:iCs/>
      <w:szCs w:val="24"/>
    </w:rPr>
  </w:style>
  <w:style w:type="paragraph" w:customStyle="1" w:styleId="391">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2">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3">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4">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5">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6">
    <w:name w:val="4"/>
    <w:basedOn w:val="1"/>
    <w:next w:val="366"/>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98">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399">
    <w:name w:val="样式1"/>
    <w:basedOn w:val="1"/>
    <w:qFormat/>
    <w:uiPriority w:val="0"/>
    <w:pPr>
      <w:numPr>
        <w:ilvl w:val="0"/>
        <w:numId w:val="5"/>
      </w:numPr>
    </w:pPr>
    <w:rPr>
      <w:rFonts w:ascii="宋体" w:hAnsi="宋体" w:eastAsia="宋体" w:cs="Times New Roman"/>
      <w:szCs w:val="21"/>
    </w:rPr>
  </w:style>
  <w:style w:type="paragraph" w:customStyle="1" w:styleId="400">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1">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2">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3">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5">
    <w:name w:val="修订2"/>
    <w:semiHidden/>
    <w:qFormat/>
    <w:uiPriority w:val="99"/>
    <w:rPr>
      <w:rFonts w:hint="default" w:ascii="Times New Roman" w:hAnsi="Times New Roman" w:eastAsia="宋体" w:cs="Times New Roman"/>
      <w:sz w:val="21"/>
      <w:szCs w:val="21"/>
    </w:rPr>
  </w:style>
  <w:style w:type="paragraph" w:customStyle="1" w:styleId="406">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7">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08">
    <w:name w:val="网格型5"/>
    <w:basedOn w:val="48"/>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09">
    <w:name w:val="a0"/>
    <w:basedOn w:val="1"/>
    <w:autoRedefine/>
    <w:qFormat/>
    <w:uiPriority w:val="0"/>
    <w:pPr>
      <w:widowControl/>
      <w:spacing w:before="100" w:beforeAutospacing="1" w:after="100" w:afterAutospacing="1" w:line="240" w:lineRule="auto"/>
      <w:jc w:val="left"/>
    </w:pPr>
    <w:rPr>
      <w:rFonts w:ascii="宋体" w:hAnsi="宋体" w:cs="宋体"/>
      <w:kern w:val="0"/>
    </w:rPr>
  </w:style>
  <w:style w:type="character" w:customStyle="1" w:styleId="410">
    <w:name w:val="NormalCharacter"/>
    <w:qFormat/>
    <w:uiPriority w:val="0"/>
  </w:style>
  <w:style w:type="paragraph" w:customStyle="1" w:styleId="411">
    <w:name w:val="txt"/>
    <w:basedOn w:val="1"/>
    <w:qFormat/>
    <w:uiPriority w:val="0"/>
    <w:pPr>
      <w:widowControl/>
      <w:spacing w:before="100" w:beforeAutospacing="1" w:after="100" w:afterAutospacing="1"/>
      <w:jc w:val="left"/>
    </w:pPr>
    <w:rPr>
      <w:rFonts w:ascii="宋体" w:hAnsi="宋体" w:cs="宋体"/>
      <w:kern w:val="0"/>
      <w:sz w:val="34"/>
      <w:szCs w:val="34"/>
    </w:rPr>
  </w:style>
  <w:style w:type="character" w:customStyle="1" w:styleId="412">
    <w:name w:val="font01"/>
    <w:basedOn w:val="50"/>
    <w:qFormat/>
    <w:uiPriority w:val="0"/>
    <w:rPr>
      <w:rFonts w:hint="eastAsia" w:ascii="宋体" w:hAnsi="宋体" w:eastAsia="宋体" w:cs="宋体"/>
      <w:color w:val="000000"/>
      <w:sz w:val="24"/>
      <w:szCs w:val="24"/>
      <w:u w:val="none"/>
    </w:rPr>
  </w:style>
  <w:style w:type="character" w:customStyle="1" w:styleId="413">
    <w:name w:val="font51"/>
    <w:basedOn w:val="50"/>
    <w:qFormat/>
    <w:uiPriority w:val="0"/>
    <w:rPr>
      <w:rFonts w:hint="eastAsia" w:ascii="宋体" w:hAnsi="宋体" w:eastAsia="宋体" w:cs="宋体"/>
      <w:color w:val="000000"/>
      <w:sz w:val="20"/>
      <w:szCs w:val="20"/>
      <w:u w:val="none"/>
    </w:rPr>
  </w:style>
  <w:style w:type="character" w:customStyle="1" w:styleId="414">
    <w:name w:val="font41"/>
    <w:basedOn w:val="5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58</Pages>
  <Words>1229</Words>
  <Characters>1396</Characters>
  <TotalTime>16</TotalTime>
  <ScaleCrop>false</ScaleCrop>
  <LinksUpToDate>false</LinksUpToDate>
  <CharactersWithSpaces>1409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Apple苹果</cp:lastModifiedBy>
  <cp:lastPrinted>2026-06-26T05:24:00Z</cp:lastPrinted>
  <dcterms:modified xsi:type="dcterms:W3CDTF">2026-06-29T05:46:28Z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4AF1AF8DCC8B4A4F88BE7CB7862958CA_13</vt:lpwstr>
  </property>
  <property fmtid="{D5CDD505-2E9C-101B-9397-08002B2CF9AE}" pid="4" name="KSOTemplateDocerSaveRecord">
    <vt:lpwstr>eyJoZGlkIjoiOWQ4ZDVkODY4ZGIxNmFhN2NhMzc3ZTdmNTkyNmNlODciLCJ1c2VySWQiOiI1NjE1OTU0OTYifQ==</vt:lpwstr>
  </property>
</Properties>
</file>